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88D00" w14:textId="77777777" w:rsidR="00D87F0F" w:rsidRDefault="00D87F0F" w:rsidP="004623B8">
      <w:pPr>
        <w:pStyle w:val="ListParagraph"/>
        <w:spacing w:after="0"/>
        <w:ind w:left="0"/>
        <w:contextualSpacing w:val="0"/>
        <w:jc w:val="both"/>
        <w:rPr>
          <w:rFonts w:ascii="Trebuchet MS" w:hAnsi="Trebuchet MS" w:cs="Arial"/>
          <w:b/>
        </w:rPr>
      </w:pPr>
      <w:bookmarkStart w:id="0" w:name="_Toc88562556"/>
    </w:p>
    <w:p w14:paraId="2CC640D9" w14:textId="77777777" w:rsidR="009E0D3A" w:rsidRDefault="009E0D3A" w:rsidP="004623B8">
      <w:pPr>
        <w:pStyle w:val="ListParagraph"/>
        <w:spacing w:after="0"/>
        <w:ind w:left="0"/>
        <w:contextualSpacing w:val="0"/>
        <w:jc w:val="both"/>
        <w:rPr>
          <w:rFonts w:ascii="Trebuchet MS" w:hAnsi="Trebuchet MS" w:cs="Arial"/>
          <w:b/>
        </w:rPr>
      </w:pPr>
    </w:p>
    <w:p w14:paraId="4CB28472" w14:textId="77777777" w:rsidR="008D00EC" w:rsidRPr="00C42089" w:rsidRDefault="008D00EC" w:rsidP="004623B8">
      <w:pPr>
        <w:pStyle w:val="ListParagraph"/>
        <w:spacing w:after="0"/>
        <w:ind w:left="0"/>
        <w:contextualSpacing w:val="0"/>
        <w:jc w:val="both"/>
        <w:rPr>
          <w:rFonts w:ascii="Trebuchet MS" w:hAnsi="Trebuchet MS" w:cs="Arial"/>
          <w:b/>
        </w:rPr>
      </w:pPr>
      <w:r w:rsidRPr="00C42089">
        <w:rPr>
          <w:rFonts w:ascii="Trebuchet MS" w:hAnsi="Trebuchet MS" w:cs="Arial"/>
          <w:b/>
        </w:rPr>
        <w:t>Anexa I</w:t>
      </w:r>
      <w:r w:rsidR="00AC5423" w:rsidRPr="00C42089">
        <w:rPr>
          <w:rFonts w:ascii="Trebuchet MS" w:hAnsi="Trebuchet MS" w:cs="Arial"/>
          <w:b/>
        </w:rPr>
        <w:t xml:space="preserve"> </w:t>
      </w:r>
    </w:p>
    <w:p w14:paraId="778FEB6B" w14:textId="77777777" w:rsidR="0055020A" w:rsidRPr="00C42089" w:rsidRDefault="008D00EC" w:rsidP="00C42089">
      <w:pPr>
        <w:pStyle w:val="NoSpacing"/>
        <w:rPr>
          <w:rFonts w:ascii="Trebuchet MS" w:hAnsi="Trebuchet MS"/>
          <w:b/>
          <w:i/>
        </w:rPr>
      </w:pPr>
      <w:r w:rsidRPr="00C42089">
        <w:rPr>
          <w:rFonts w:ascii="Trebuchet MS" w:hAnsi="Trebuchet MS"/>
          <w:b/>
        </w:rPr>
        <w:t>Termeni și condiții de realizare a proiectului cu titlul</w:t>
      </w:r>
      <w:r w:rsidR="00ED7096" w:rsidRPr="00C42089">
        <w:rPr>
          <w:rFonts w:ascii="Trebuchet MS" w:hAnsi="Trebuchet MS"/>
          <w:b/>
        </w:rPr>
        <w:t xml:space="preserve"> </w:t>
      </w:r>
      <w:r w:rsidR="00D93A3F" w:rsidRPr="00C42089">
        <w:rPr>
          <w:rFonts w:ascii="Trebuchet MS" w:hAnsi="Trebuchet MS"/>
          <w:b/>
        </w:rPr>
        <w:t>„</w:t>
      </w:r>
      <w:r w:rsidR="008D514C" w:rsidRPr="00C42089">
        <w:rPr>
          <w:rFonts w:ascii="Trebuchet MS" w:hAnsi="Trebuchet MS"/>
          <w:b/>
          <w:i/>
        </w:rPr>
        <w:t>………………..</w:t>
      </w:r>
      <w:r w:rsidR="00ED7096" w:rsidRPr="00C42089">
        <w:rPr>
          <w:rFonts w:ascii="Trebuchet MS" w:hAnsi="Trebuchet MS"/>
          <w:b/>
          <w:i/>
        </w:rPr>
        <w:t xml:space="preserve">.” </w:t>
      </w:r>
    </w:p>
    <w:p w14:paraId="67475830" w14:textId="77777777" w:rsidR="008D00EC" w:rsidRPr="00C42089" w:rsidRDefault="008D00EC" w:rsidP="00C42089">
      <w:pPr>
        <w:pStyle w:val="NoSpacing"/>
        <w:rPr>
          <w:rFonts w:ascii="Trebuchet MS" w:hAnsi="Trebuchet MS"/>
          <w:b/>
        </w:rPr>
      </w:pPr>
      <w:r w:rsidRPr="00C42089">
        <w:rPr>
          <w:rFonts w:ascii="Trebuchet MS" w:hAnsi="Trebuchet MS"/>
          <w:b/>
        </w:rPr>
        <w:t xml:space="preserve">cod </w:t>
      </w:r>
      <w:r w:rsidR="00563733" w:rsidRPr="00C42089">
        <w:rPr>
          <w:rFonts w:ascii="Trebuchet MS" w:hAnsi="Trebuchet MS"/>
          <w:b/>
        </w:rPr>
        <w:t>SIPOCA</w:t>
      </w:r>
      <w:r w:rsidR="00A825F6" w:rsidRPr="00C42089">
        <w:rPr>
          <w:rFonts w:ascii="Trebuchet MS" w:hAnsi="Trebuchet MS"/>
          <w:b/>
        </w:rPr>
        <w:t xml:space="preserve"> cod MySMIS</w:t>
      </w:r>
      <w:r w:rsidR="00377647">
        <w:rPr>
          <w:rFonts w:ascii="Trebuchet MS" w:hAnsi="Trebuchet MS"/>
          <w:b/>
        </w:rPr>
        <w:t>2014</w:t>
      </w:r>
      <w:r w:rsidR="008D514C" w:rsidRPr="00C42089">
        <w:rPr>
          <w:rFonts w:ascii="Trebuchet MS" w:hAnsi="Trebuchet MS"/>
          <w:b/>
        </w:rPr>
        <w:t>…………..</w:t>
      </w:r>
    </w:p>
    <w:p w14:paraId="370F0E11" w14:textId="77777777" w:rsidR="00563733" w:rsidRPr="00C42089" w:rsidRDefault="00563733" w:rsidP="004623B8">
      <w:pPr>
        <w:pStyle w:val="ListParagraph"/>
        <w:spacing w:after="120"/>
        <w:ind w:left="0"/>
        <w:contextualSpacing w:val="0"/>
        <w:jc w:val="both"/>
        <w:rPr>
          <w:rFonts w:ascii="Trebuchet MS" w:hAnsi="Trebuchet MS" w:cs="Arial"/>
          <w:b/>
        </w:rPr>
      </w:pPr>
    </w:p>
    <w:p w14:paraId="579B79D7" w14:textId="77777777" w:rsidR="008D00EC" w:rsidRPr="00C42089" w:rsidRDefault="008D00EC" w:rsidP="004623B8">
      <w:pPr>
        <w:spacing w:after="0"/>
        <w:jc w:val="both"/>
        <w:rPr>
          <w:rFonts w:ascii="Trebuchet MS" w:hAnsi="Trebuchet MS"/>
          <w:b/>
        </w:rPr>
      </w:pPr>
      <w:bookmarkStart w:id="1" w:name="_Toc171401875"/>
      <w:bookmarkStart w:id="2" w:name="_Toc171521641"/>
      <w:bookmarkStart w:id="3" w:name="_Toc171523117"/>
      <w:bookmarkStart w:id="4" w:name="_Toc424285798"/>
      <w:bookmarkEnd w:id="0"/>
      <w:r w:rsidRPr="00C42089">
        <w:rPr>
          <w:rFonts w:ascii="Trebuchet MS" w:hAnsi="Trebuchet MS"/>
          <w:b/>
        </w:rPr>
        <w:t xml:space="preserve">Art. </w:t>
      </w:r>
      <w:r w:rsidR="005F7794" w:rsidRPr="00C42089">
        <w:rPr>
          <w:rFonts w:ascii="Trebuchet MS" w:hAnsi="Trebuchet MS"/>
          <w:b/>
        </w:rPr>
        <w:t>1</w:t>
      </w:r>
      <w:r w:rsidRPr="00C42089">
        <w:rPr>
          <w:rFonts w:ascii="Trebuchet MS" w:hAnsi="Trebuchet MS"/>
          <w:b/>
        </w:rPr>
        <w:t xml:space="preserve"> – </w:t>
      </w:r>
      <w:bookmarkEnd w:id="1"/>
      <w:bookmarkEnd w:id="2"/>
      <w:bookmarkEnd w:id="3"/>
      <w:r w:rsidRPr="00C42089">
        <w:rPr>
          <w:rFonts w:ascii="Trebuchet MS" w:hAnsi="Trebuchet MS"/>
          <w:b/>
        </w:rPr>
        <w:t>Durata Ordinului de finanțare</w:t>
      </w:r>
      <w:bookmarkEnd w:id="4"/>
    </w:p>
    <w:p w14:paraId="029E1AE1" w14:textId="77777777" w:rsidR="00837449" w:rsidRPr="00C42089" w:rsidRDefault="00370156" w:rsidP="00FA7048">
      <w:pPr>
        <w:pStyle w:val="ListParagraph"/>
        <w:numPr>
          <w:ilvl w:val="0"/>
          <w:numId w:val="1"/>
        </w:numPr>
        <w:tabs>
          <w:tab w:val="clear" w:pos="360"/>
        </w:tabs>
        <w:spacing w:after="0"/>
        <w:ind w:left="0" w:firstLine="0"/>
        <w:contextualSpacing w:val="0"/>
        <w:jc w:val="both"/>
        <w:rPr>
          <w:rFonts w:ascii="Trebuchet MS" w:hAnsi="Trebuchet MS"/>
        </w:rPr>
      </w:pPr>
      <w:bookmarkStart w:id="5" w:name="_Ref294096840"/>
      <w:r w:rsidRPr="00C42089">
        <w:rPr>
          <w:rFonts w:ascii="Trebuchet MS" w:hAnsi="Trebuchet MS"/>
        </w:rPr>
        <w:t>Ordinul de finanțare intră în vigoare la data semnării</w:t>
      </w:r>
      <w:r w:rsidR="007C4D5C" w:rsidRPr="00C42089">
        <w:rPr>
          <w:rFonts w:ascii="Trebuchet MS" w:hAnsi="Trebuchet MS"/>
        </w:rPr>
        <w:t xml:space="preserve"> de către reprezentantul legal.</w:t>
      </w:r>
    </w:p>
    <w:p w14:paraId="0679E130" w14:textId="77777777" w:rsidR="008D00EC" w:rsidRDefault="008D00EC" w:rsidP="00FA7048">
      <w:pPr>
        <w:pStyle w:val="ListParagraph"/>
        <w:numPr>
          <w:ilvl w:val="0"/>
          <w:numId w:val="1"/>
        </w:numPr>
        <w:tabs>
          <w:tab w:val="clear" w:pos="360"/>
        </w:tabs>
        <w:spacing w:after="0"/>
        <w:ind w:left="0" w:firstLine="0"/>
        <w:contextualSpacing w:val="0"/>
        <w:jc w:val="both"/>
        <w:rPr>
          <w:rFonts w:ascii="Trebuchet MS" w:hAnsi="Trebuchet MS"/>
        </w:rPr>
      </w:pPr>
      <w:r w:rsidRPr="00C42089">
        <w:rPr>
          <w:rFonts w:ascii="Trebuchet MS" w:hAnsi="Trebuchet MS"/>
        </w:rPr>
        <w:t xml:space="preserve">Perioada de implementare a Proiectului este de </w:t>
      </w:r>
      <w:r w:rsidR="008D514C" w:rsidRPr="00C42089">
        <w:rPr>
          <w:rFonts w:ascii="Trebuchet MS" w:hAnsi="Trebuchet MS"/>
        </w:rPr>
        <w:t>…………</w:t>
      </w:r>
      <w:r w:rsidRPr="00C42089">
        <w:rPr>
          <w:rFonts w:ascii="Trebuchet MS" w:hAnsi="Trebuchet MS"/>
        </w:rPr>
        <w:t xml:space="preserve"> luni</w:t>
      </w:r>
      <w:bookmarkEnd w:id="5"/>
      <w:r w:rsidRPr="00C42089">
        <w:rPr>
          <w:rFonts w:ascii="Trebuchet MS" w:hAnsi="Trebuchet MS"/>
        </w:rPr>
        <w:t>.</w:t>
      </w:r>
      <w:r w:rsidR="00A54939" w:rsidRPr="00C42089">
        <w:rPr>
          <w:rFonts w:ascii="Trebuchet MS" w:hAnsi="Trebuchet MS"/>
        </w:rPr>
        <w:t xml:space="preserve"> Perioada totală de implementare a</w:t>
      </w:r>
      <w:r w:rsidR="00837449" w:rsidRPr="00C42089">
        <w:rPr>
          <w:rFonts w:ascii="Trebuchet MS" w:hAnsi="Trebuchet MS"/>
        </w:rPr>
        <w:t xml:space="preserve"> </w:t>
      </w:r>
      <w:r w:rsidR="00A54939" w:rsidRPr="00C42089">
        <w:rPr>
          <w:rFonts w:ascii="Trebuchet MS" w:hAnsi="Trebuchet MS"/>
        </w:rPr>
        <w:t xml:space="preserve">Proiectului cuprinde perioada prevăzută la prezentul alineat la care se va adăuga perioada cuprinsă între 01 ianuarie 2014 și data semnării </w:t>
      </w:r>
      <w:r w:rsidR="000722FF" w:rsidRPr="00C42089">
        <w:rPr>
          <w:rFonts w:ascii="Trebuchet MS" w:hAnsi="Trebuchet MS"/>
        </w:rPr>
        <w:t>O</w:t>
      </w:r>
      <w:r w:rsidR="00A54939" w:rsidRPr="00C42089">
        <w:rPr>
          <w:rFonts w:ascii="Trebuchet MS" w:hAnsi="Trebuchet MS"/>
        </w:rPr>
        <w:t>rdinului de finanțare, în situația în care, în această perioadă, au fost angajate și plătite de către Beneficiar cheltuieli care se regăsesc în cadrul cererii de finanțare și/sau cheltuieli angajate și plătite de către Beneficiar în perioada de evaluare a cererii de finanțare și care vor fi solicitate la prefinanțare/plată/rambursare în cadrul perioadei de implementare</w:t>
      </w:r>
      <w:r w:rsidR="00275E0D" w:rsidRPr="00C42089">
        <w:rPr>
          <w:rFonts w:ascii="Trebuchet MS" w:hAnsi="Trebuchet MS"/>
        </w:rPr>
        <w:t>, în conformitate cu prevederile legale și contractuale</w:t>
      </w:r>
      <w:r w:rsidR="00A54939" w:rsidRPr="00C42089">
        <w:rPr>
          <w:rFonts w:ascii="Trebuchet MS" w:hAnsi="Trebuchet MS"/>
        </w:rPr>
        <w:t>.</w:t>
      </w:r>
    </w:p>
    <w:p w14:paraId="5771DB41" w14:textId="77777777" w:rsidR="008D00EC" w:rsidRPr="00C42089" w:rsidRDefault="008D00EC" w:rsidP="00FA7048">
      <w:pPr>
        <w:pStyle w:val="ListParagraph"/>
        <w:numPr>
          <w:ilvl w:val="0"/>
          <w:numId w:val="1"/>
        </w:numPr>
        <w:tabs>
          <w:tab w:val="clear" w:pos="360"/>
        </w:tabs>
        <w:spacing w:after="0"/>
        <w:ind w:left="0" w:firstLine="0"/>
        <w:contextualSpacing w:val="0"/>
        <w:jc w:val="both"/>
        <w:rPr>
          <w:rFonts w:ascii="Trebuchet MS" w:hAnsi="Trebuchet MS"/>
        </w:rPr>
      </w:pPr>
      <w:r w:rsidRPr="00C42089">
        <w:rPr>
          <w:rFonts w:ascii="Trebuchet MS" w:hAnsi="Trebuchet MS"/>
        </w:rPr>
        <w:t xml:space="preserve">Prelungirea perioadei de implementare a Proiectului, </w:t>
      </w:r>
      <w:r w:rsidR="00370156" w:rsidRPr="00C42089">
        <w:rPr>
          <w:rFonts w:ascii="Trebuchet MS" w:hAnsi="Trebuchet MS"/>
        </w:rPr>
        <w:t xml:space="preserve">sau orice altă modificare/completare în legătură cu proiectul </w:t>
      </w:r>
      <w:r w:rsidRPr="00C42089">
        <w:rPr>
          <w:rFonts w:ascii="Trebuchet MS" w:hAnsi="Trebuchet MS"/>
        </w:rPr>
        <w:t>se realizează prin ordin de modificare și/sau completare a Ordinului de finanțare,</w:t>
      </w:r>
      <w:r w:rsidR="003D67CD" w:rsidRPr="00C42089">
        <w:rPr>
          <w:rFonts w:ascii="Trebuchet MS" w:hAnsi="Trebuchet MS"/>
        </w:rPr>
        <w:t xml:space="preserve"> </w:t>
      </w:r>
      <w:r w:rsidRPr="00C42089">
        <w:rPr>
          <w:rFonts w:ascii="Trebuchet MS" w:hAnsi="Trebuchet MS"/>
        </w:rPr>
        <w:t>încheiat înainte de expirarea acest</w:t>
      </w:r>
      <w:r w:rsidR="00FB1293" w:rsidRPr="00C42089">
        <w:rPr>
          <w:rFonts w:ascii="Trebuchet MS" w:hAnsi="Trebuchet MS"/>
        </w:rPr>
        <w:t>e</w:t>
      </w:r>
      <w:r w:rsidRPr="00C42089">
        <w:rPr>
          <w:rFonts w:ascii="Trebuchet MS" w:hAnsi="Trebuchet MS"/>
        </w:rPr>
        <w:t>ia.</w:t>
      </w:r>
    </w:p>
    <w:p w14:paraId="45F53CBC" w14:textId="77777777" w:rsidR="0050797E" w:rsidRDefault="008D00EC" w:rsidP="00FA7048">
      <w:pPr>
        <w:pStyle w:val="ListParagraph"/>
        <w:numPr>
          <w:ilvl w:val="0"/>
          <w:numId w:val="1"/>
        </w:numPr>
        <w:tabs>
          <w:tab w:val="clear" w:pos="360"/>
        </w:tabs>
        <w:spacing w:after="0"/>
        <w:ind w:left="0" w:firstLine="0"/>
        <w:contextualSpacing w:val="0"/>
        <w:jc w:val="both"/>
        <w:rPr>
          <w:rFonts w:ascii="Trebuchet MS" w:hAnsi="Trebuchet MS"/>
        </w:rPr>
      </w:pPr>
      <w:r w:rsidRPr="00C42089">
        <w:rPr>
          <w:rFonts w:ascii="Trebuchet MS" w:hAnsi="Trebuchet MS"/>
        </w:rPr>
        <w:t xml:space="preserve">Ordinul de finanțare </w:t>
      </w:r>
      <w:r w:rsidR="00BD4E0B" w:rsidRPr="00C42089">
        <w:rPr>
          <w:rFonts w:ascii="Trebuchet MS" w:hAnsi="Trebuchet MS"/>
        </w:rPr>
        <w:t xml:space="preserve">își încetează valabilitatea în termen de </w:t>
      </w:r>
      <w:r w:rsidRPr="00C42089">
        <w:rPr>
          <w:rFonts w:ascii="Trebuchet MS" w:hAnsi="Trebuchet MS"/>
        </w:rPr>
        <w:t>5(cinci) ani după expirarea perioadei prevăzute la alin. (</w:t>
      </w:r>
      <w:r w:rsidR="00BD4E0B" w:rsidRPr="00C42089">
        <w:rPr>
          <w:rFonts w:ascii="Trebuchet MS" w:hAnsi="Trebuchet MS"/>
        </w:rPr>
        <w:t>2</w:t>
      </w:r>
      <w:r w:rsidRPr="00C42089">
        <w:rPr>
          <w:rFonts w:ascii="Trebuchet MS" w:hAnsi="Trebuchet MS"/>
        </w:rPr>
        <w:t>).</w:t>
      </w:r>
    </w:p>
    <w:p w14:paraId="6C27CF5C" w14:textId="05A5E6C9" w:rsidR="00750BAC" w:rsidRPr="00D5510C" w:rsidRDefault="00750BAC" w:rsidP="008A4B8F">
      <w:pPr>
        <w:pStyle w:val="ListParagraph"/>
        <w:numPr>
          <w:ilvl w:val="0"/>
          <w:numId w:val="1"/>
        </w:numPr>
        <w:tabs>
          <w:tab w:val="clear" w:pos="360"/>
          <w:tab w:val="num" w:pos="0"/>
        </w:tabs>
        <w:spacing w:after="0"/>
        <w:ind w:left="0" w:firstLine="0"/>
        <w:contextualSpacing w:val="0"/>
        <w:jc w:val="both"/>
        <w:rPr>
          <w:rFonts w:ascii="Trebuchet MS" w:hAnsi="Trebuchet MS"/>
          <w:bCs/>
        </w:rPr>
      </w:pPr>
      <w:r w:rsidRPr="00D5510C">
        <w:rPr>
          <w:rFonts w:ascii="Trebuchet MS" w:hAnsi="Trebuchet MS"/>
          <w:bCs/>
        </w:rPr>
        <w:t xml:space="preserve">În cadrul prezentului </w:t>
      </w:r>
      <w:r w:rsidR="008A4B8F">
        <w:rPr>
          <w:rFonts w:ascii="Trebuchet MS" w:hAnsi="Trebuchet MS"/>
          <w:bCs/>
        </w:rPr>
        <w:t>ordin</w:t>
      </w:r>
      <w:r w:rsidR="006D1F70">
        <w:rPr>
          <w:rFonts w:ascii="Trebuchet MS" w:hAnsi="Trebuchet MS"/>
          <w:bCs/>
        </w:rPr>
        <w:t xml:space="preserve"> de finanțare</w:t>
      </w:r>
      <w:r>
        <w:rPr>
          <w:rFonts w:ascii="Trebuchet MS" w:hAnsi="Trebuchet MS"/>
          <w:bCs/>
        </w:rPr>
        <w:t>, dacă prin acte normative nu se prevede altfel,</w:t>
      </w:r>
      <w:r w:rsidRPr="00D5510C">
        <w:rPr>
          <w:rFonts w:ascii="Trebuchet MS" w:hAnsi="Trebuchet MS"/>
          <w:bCs/>
        </w:rPr>
        <w:t xml:space="preserve"> termenele (inclusiv durata </w:t>
      </w:r>
      <w:r w:rsidR="008A4B8F">
        <w:rPr>
          <w:rFonts w:ascii="Trebuchet MS" w:hAnsi="Trebuchet MS"/>
          <w:bCs/>
        </w:rPr>
        <w:t>ordinului</w:t>
      </w:r>
      <w:r w:rsidR="006D1F70">
        <w:rPr>
          <w:rFonts w:ascii="Trebuchet MS" w:hAnsi="Trebuchet MS"/>
          <w:bCs/>
        </w:rPr>
        <w:t xml:space="preserve"> de finanțare</w:t>
      </w:r>
      <w:r w:rsidRPr="00D5510C">
        <w:rPr>
          <w:rFonts w:ascii="Trebuchet MS" w:hAnsi="Trebuchet MS"/>
          <w:bCs/>
        </w:rPr>
        <w:t>) se calculează după cum urmează:</w:t>
      </w:r>
    </w:p>
    <w:p w14:paraId="4E4AFF2C" w14:textId="4A1C5825" w:rsidR="00750BAC" w:rsidRDefault="00750BAC" w:rsidP="008A4B8F">
      <w:pPr>
        <w:pStyle w:val="ListParagraph"/>
        <w:spacing w:after="0"/>
        <w:ind w:left="0" w:firstLine="720"/>
        <w:jc w:val="both"/>
        <w:rPr>
          <w:rFonts w:ascii="Trebuchet MS" w:hAnsi="Trebuchet MS"/>
          <w:bCs/>
        </w:rPr>
      </w:pPr>
      <w:r>
        <w:rPr>
          <w:rFonts w:ascii="Trebuchet MS" w:hAnsi="Trebuchet MS"/>
          <w:bCs/>
        </w:rPr>
        <w:t>a) când termenul este stabilit pe luni el se împlinește în ziua corespunzătoare din ultima lună. Dacă ultima lună nu are o zi corespunzătoare celei în care termenul a începu</w:t>
      </w:r>
      <w:r w:rsidR="008A4B8F">
        <w:rPr>
          <w:rFonts w:ascii="Trebuchet MS" w:hAnsi="Trebuchet MS"/>
          <w:bCs/>
        </w:rPr>
        <w:t>t</w:t>
      </w:r>
      <w:r>
        <w:rPr>
          <w:rFonts w:ascii="Trebuchet MS" w:hAnsi="Trebuchet MS"/>
          <w:bCs/>
        </w:rPr>
        <w:t xml:space="preserve"> să curgă, termenul se împlinește în ultima zi a acestei luni;</w:t>
      </w:r>
    </w:p>
    <w:p w14:paraId="2E2C137A" w14:textId="48C4F2FE" w:rsidR="00750BAC" w:rsidRDefault="00750BAC" w:rsidP="008A4B8F">
      <w:pPr>
        <w:pStyle w:val="ListParagraph"/>
        <w:spacing w:after="0"/>
        <w:ind w:left="0" w:firstLine="720"/>
        <w:jc w:val="both"/>
        <w:rPr>
          <w:rFonts w:ascii="Trebuchet MS" w:hAnsi="Trebuchet MS"/>
          <w:bCs/>
        </w:rPr>
      </w:pPr>
      <w:r>
        <w:rPr>
          <w:rFonts w:ascii="Trebuchet MS" w:hAnsi="Trebuchet MS"/>
          <w:bCs/>
        </w:rPr>
        <w:t xml:space="preserve">b) când termenul este stabilit pe zile, acesta începe să curgă în ziua intrării în vigoare a </w:t>
      </w:r>
      <w:r w:rsidR="006D1F70">
        <w:rPr>
          <w:rFonts w:ascii="Trebuchet MS" w:hAnsi="Trebuchet MS"/>
          <w:bCs/>
        </w:rPr>
        <w:t>ordinului</w:t>
      </w:r>
      <w:r>
        <w:rPr>
          <w:rFonts w:ascii="Trebuchet MS" w:hAnsi="Trebuchet MS"/>
          <w:bCs/>
        </w:rPr>
        <w:t xml:space="preserve"> și se împlinește la ora 24.00 din ultima zi;</w:t>
      </w:r>
    </w:p>
    <w:p w14:paraId="6BF3F6A6" w14:textId="77777777" w:rsidR="00750BAC" w:rsidRDefault="00750BAC" w:rsidP="008A4B8F">
      <w:pPr>
        <w:pStyle w:val="ListParagraph"/>
        <w:spacing w:after="0"/>
        <w:ind w:left="0" w:firstLine="720"/>
        <w:jc w:val="both"/>
        <w:rPr>
          <w:rFonts w:ascii="Trebuchet MS" w:hAnsi="Trebuchet MS"/>
          <w:bCs/>
        </w:rPr>
      </w:pPr>
      <w:r>
        <w:rPr>
          <w:rFonts w:ascii="Trebuchet MS" w:hAnsi="Trebuchet MS"/>
          <w:bCs/>
        </w:rPr>
        <w:t>c) când termenul este stabilit atât pe luni cât și pe zile, termenul se calculează aplicând regulile stabilite la litera a), iar termenul pe zile curge în continuarea celui stabilit pe luni și se împlinește la ora 24.00 din ultima zi;</w:t>
      </w:r>
    </w:p>
    <w:p w14:paraId="7FD9D825" w14:textId="46AACC05" w:rsidR="005F7794" w:rsidRPr="006D1F70" w:rsidRDefault="00750BAC" w:rsidP="006D1F70">
      <w:pPr>
        <w:pStyle w:val="ListParagraph"/>
        <w:spacing w:after="0"/>
        <w:ind w:left="0" w:firstLine="720"/>
        <w:contextualSpacing w:val="0"/>
        <w:jc w:val="both"/>
        <w:rPr>
          <w:rFonts w:ascii="Trebuchet MS" w:hAnsi="Trebuchet MS"/>
          <w:bCs/>
        </w:rPr>
      </w:pPr>
      <w:r>
        <w:rPr>
          <w:rFonts w:ascii="Trebuchet MS" w:hAnsi="Trebuchet MS"/>
          <w:bCs/>
        </w:rPr>
        <w:t>d) dacă ultima zi a termenului este o zi nelucrătoare, termenul se consideră împlinit la sfârșitul primei zile lucrătoare care îi urmează.</w:t>
      </w:r>
      <w:r w:rsidR="008D00EC" w:rsidRPr="00C42089">
        <w:rPr>
          <w:rFonts w:ascii="Trebuchet MS" w:hAnsi="Trebuchet MS"/>
        </w:rPr>
        <w:t xml:space="preserve"> </w:t>
      </w:r>
    </w:p>
    <w:p w14:paraId="6345EF30" w14:textId="77777777" w:rsidR="00E30CB9" w:rsidRPr="00C42089" w:rsidRDefault="00E30CB9" w:rsidP="004623B8">
      <w:pPr>
        <w:spacing w:before="120" w:after="0"/>
        <w:jc w:val="both"/>
        <w:rPr>
          <w:rFonts w:ascii="Trebuchet MS" w:hAnsi="Trebuchet MS"/>
          <w:b/>
        </w:rPr>
      </w:pPr>
      <w:bookmarkStart w:id="6" w:name="_Toc424285800"/>
      <w:r w:rsidRPr="00C42089">
        <w:rPr>
          <w:rFonts w:ascii="Trebuchet MS" w:hAnsi="Trebuchet MS"/>
          <w:b/>
        </w:rPr>
        <w:t>Art. 2 – Valoarea Proiectului</w:t>
      </w:r>
    </w:p>
    <w:p w14:paraId="0CF5E613" w14:textId="77777777" w:rsidR="00E30CB9" w:rsidRPr="00C42089" w:rsidRDefault="00E30CB9" w:rsidP="008A4B8F">
      <w:pPr>
        <w:numPr>
          <w:ilvl w:val="0"/>
          <w:numId w:val="55"/>
        </w:numPr>
        <w:tabs>
          <w:tab w:val="clear" w:pos="360"/>
          <w:tab w:val="num" w:pos="0"/>
        </w:tabs>
        <w:spacing w:after="0"/>
        <w:ind w:left="0" w:firstLine="0"/>
        <w:jc w:val="both"/>
        <w:rPr>
          <w:rFonts w:ascii="Trebuchet MS" w:hAnsi="Trebuchet MS"/>
        </w:rPr>
      </w:pPr>
      <w:r w:rsidRPr="00C42089">
        <w:rPr>
          <w:rFonts w:ascii="Trebuchet MS" w:hAnsi="Trebuchet MS"/>
        </w:rPr>
        <w:t xml:space="preserve">Valoarea totală a Proiectului care face obiectul Ordinului de finanțare este de: </w:t>
      </w:r>
      <w:r w:rsidRPr="00C42089">
        <w:rPr>
          <w:rFonts w:ascii="Trebuchet MS" w:hAnsi="Trebuchet MS"/>
          <w:b/>
        </w:rPr>
        <w:t xml:space="preserve">.... ‹ suma în cifre › </w:t>
      </w:r>
      <w:r w:rsidRPr="00C42089">
        <w:rPr>
          <w:rFonts w:ascii="Trebuchet MS" w:hAnsi="Trebuchet MS"/>
        </w:rPr>
        <w:t>/....</w:t>
      </w:r>
      <w:r w:rsidRPr="00C42089">
        <w:rPr>
          <w:rFonts w:ascii="Trebuchet MS" w:hAnsi="Trebuchet MS"/>
          <w:b/>
        </w:rPr>
        <w:t>‹ suma în litere ›...</w:t>
      </w:r>
      <w:r w:rsidRPr="00C42089">
        <w:rPr>
          <w:rFonts w:ascii="Trebuchet MS" w:hAnsi="Trebuchet MS"/>
        </w:rPr>
        <w:t>lei,</w:t>
      </w:r>
      <w:r w:rsidRPr="00C42089" w:rsidDel="00AB3B0E">
        <w:rPr>
          <w:rFonts w:ascii="Trebuchet MS" w:hAnsi="Trebuchet MS"/>
          <w:b/>
        </w:rPr>
        <w:t xml:space="preserve"> </w:t>
      </w:r>
      <w:r w:rsidRPr="00C42089">
        <w:rPr>
          <w:rFonts w:ascii="Trebuchet MS" w:hAnsi="Trebuchet MS"/>
          <w:b/>
        </w:rPr>
        <w:t>din care:</w:t>
      </w:r>
    </w:p>
    <w:p w14:paraId="50880E04" w14:textId="77777777" w:rsidR="00E30CB9" w:rsidRPr="00C42089" w:rsidRDefault="00CF4A27" w:rsidP="004623B8">
      <w:pPr>
        <w:spacing w:after="0"/>
        <w:jc w:val="both"/>
        <w:rPr>
          <w:rFonts w:ascii="Trebuchet MS" w:hAnsi="Trebuchet MS"/>
        </w:rPr>
      </w:pPr>
      <w:r w:rsidRPr="00C42089">
        <w:rPr>
          <w:rFonts w:ascii="Trebuchet MS" w:hAnsi="Trebuchet MS"/>
        </w:rPr>
        <w:t xml:space="preserve">a) </w:t>
      </w:r>
      <w:r w:rsidR="00E30CB9" w:rsidRPr="00C42089">
        <w:rPr>
          <w:rFonts w:ascii="Trebuchet MS" w:hAnsi="Trebuchet MS"/>
        </w:rPr>
        <w:t xml:space="preserve">Valoare eligibilă este de </w:t>
      </w:r>
      <w:r w:rsidR="00E30CB9" w:rsidRPr="00C42089">
        <w:rPr>
          <w:rFonts w:ascii="Trebuchet MS" w:hAnsi="Trebuchet MS"/>
          <w:b/>
        </w:rPr>
        <w:t xml:space="preserve">.... ‹ suma în cifre › </w:t>
      </w:r>
      <w:r w:rsidR="00E30CB9" w:rsidRPr="00C42089">
        <w:rPr>
          <w:rFonts w:ascii="Trebuchet MS" w:hAnsi="Trebuchet MS"/>
        </w:rPr>
        <w:t>/....</w:t>
      </w:r>
      <w:r w:rsidR="00E30CB9" w:rsidRPr="00C42089">
        <w:rPr>
          <w:rFonts w:ascii="Trebuchet MS" w:hAnsi="Trebuchet MS"/>
          <w:b/>
        </w:rPr>
        <w:t>‹ suma în litere ›...</w:t>
      </w:r>
      <w:r w:rsidR="00E30CB9" w:rsidRPr="00C42089">
        <w:rPr>
          <w:rFonts w:ascii="Trebuchet MS" w:hAnsi="Trebuchet MS"/>
        </w:rPr>
        <w:t>lei,</w:t>
      </w:r>
      <w:r w:rsidR="00E30CB9" w:rsidRPr="00C42089">
        <w:rPr>
          <w:rFonts w:ascii="Trebuchet MS" w:hAnsi="Trebuchet MS"/>
          <w:b/>
        </w:rPr>
        <w:t xml:space="preserve"> </w:t>
      </w:r>
    </w:p>
    <w:p w14:paraId="0E8E8241" w14:textId="77777777" w:rsidR="00E30CB9" w:rsidRPr="00C42089" w:rsidRDefault="00CF4A27" w:rsidP="004623B8">
      <w:pPr>
        <w:tabs>
          <w:tab w:val="left" w:pos="1134"/>
        </w:tabs>
        <w:spacing w:after="0"/>
        <w:jc w:val="both"/>
        <w:rPr>
          <w:rFonts w:ascii="Trebuchet MS" w:hAnsi="Trebuchet MS"/>
        </w:rPr>
      </w:pPr>
      <w:r w:rsidRPr="00C42089">
        <w:rPr>
          <w:rFonts w:ascii="Trebuchet MS" w:hAnsi="Trebuchet MS"/>
        </w:rPr>
        <w:t xml:space="preserve">b) </w:t>
      </w:r>
      <w:r w:rsidR="00E30CB9" w:rsidRPr="00C42089">
        <w:rPr>
          <w:rFonts w:ascii="Trebuchet MS" w:hAnsi="Trebuchet MS"/>
        </w:rPr>
        <w:t xml:space="preserve">Valoare neeligibilă, inclusiv TVA aferentă acesteia  este de </w:t>
      </w:r>
      <w:r w:rsidR="00E30CB9" w:rsidRPr="00C42089">
        <w:rPr>
          <w:rFonts w:ascii="Trebuchet MS" w:hAnsi="Trebuchet MS"/>
          <w:b/>
        </w:rPr>
        <w:t xml:space="preserve">.... ‹ suma în cifre › </w:t>
      </w:r>
      <w:r w:rsidR="00E30CB9" w:rsidRPr="00C42089">
        <w:rPr>
          <w:rFonts w:ascii="Trebuchet MS" w:hAnsi="Trebuchet MS"/>
        </w:rPr>
        <w:t>/....</w:t>
      </w:r>
      <w:r w:rsidR="00E30CB9" w:rsidRPr="00C42089">
        <w:rPr>
          <w:rFonts w:ascii="Trebuchet MS" w:hAnsi="Trebuchet MS"/>
          <w:b/>
        </w:rPr>
        <w:t>‹ suma în litere ›...</w:t>
      </w:r>
      <w:r w:rsidR="00E30CB9" w:rsidRPr="00C42089">
        <w:rPr>
          <w:rFonts w:ascii="Trebuchet MS" w:hAnsi="Trebuchet MS"/>
        </w:rPr>
        <w:t>lei</w:t>
      </w:r>
      <w:r w:rsidR="00E30CB9" w:rsidRPr="00C42089" w:rsidDel="00D34A00">
        <w:rPr>
          <w:rFonts w:ascii="Trebuchet MS" w:hAnsi="Trebuchet MS"/>
        </w:rPr>
        <w:t xml:space="preserve"> </w:t>
      </w:r>
      <w:r w:rsidR="00E30CB9" w:rsidRPr="00C42089">
        <w:rPr>
          <w:rFonts w:ascii="Trebuchet MS" w:hAnsi="Trebuchet MS"/>
        </w:rPr>
        <w:t>.</w:t>
      </w:r>
    </w:p>
    <w:p w14:paraId="0C27A014" w14:textId="77777777" w:rsidR="00E30CB9" w:rsidRPr="00C42089" w:rsidRDefault="005D058D" w:rsidP="00FA7048">
      <w:pPr>
        <w:pStyle w:val="ListParagraph"/>
        <w:spacing w:after="120"/>
        <w:ind w:left="0"/>
        <w:contextualSpacing w:val="0"/>
        <w:jc w:val="both"/>
        <w:rPr>
          <w:rFonts w:ascii="Trebuchet MS" w:hAnsi="Trebuchet MS"/>
        </w:rPr>
      </w:pPr>
      <w:r>
        <w:rPr>
          <w:rFonts w:ascii="Trebuchet MS" w:hAnsi="Trebuchet MS"/>
        </w:rPr>
        <w:t xml:space="preserve">(2) </w:t>
      </w:r>
      <w:r w:rsidR="00E30CB9" w:rsidRPr="00C42089">
        <w:rPr>
          <w:rFonts w:ascii="Trebuchet MS" w:hAnsi="Trebuchet MS"/>
        </w:rPr>
        <w:t>Repartizarea valorii eligibile a Proiectului este defalcată pe categorii de surse de finanțare, fiind reflectată în cadrul valorii totale a Proiectului, după cum urmează:</w:t>
      </w:r>
    </w:p>
    <w:p w14:paraId="6734D609" w14:textId="77777777" w:rsidR="00800CEF" w:rsidRPr="00C42089" w:rsidRDefault="00800CEF" w:rsidP="00800CEF">
      <w:pPr>
        <w:pStyle w:val="Alineat"/>
        <w:ind w:left="0" w:firstLine="0"/>
        <w:rPr>
          <w:rFonts w:ascii="Trebuchet MS" w:eastAsia="Calibri" w:hAnsi="Trebuchet MS"/>
          <w:iCs w:val="0"/>
          <w:noProof w:val="0"/>
          <w:color w:val="0000FF"/>
          <w:szCs w:val="22"/>
          <w:lang w:val="ro-RO" w:eastAsia="en-US"/>
        </w:rPr>
      </w:pPr>
      <w:r w:rsidRPr="00C42089">
        <w:rPr>
          <w:rFonts w:ascii="Trebuchet MS" w:eastAsia="Calibri" w:hAnsi="Trebuchet MS"/>
          <w:iCs w:val="0"/>
          <w:noProof w:val="0"/>
          <w:color w:val="0000FF"/>
          <w:szCs w:val="22"/>
          <w:lang w:val="ro-RO" w:eastAsia="en-US"/>
        </w:rPr>
        <w:t>După caz (pentru proiecte implementate în parteneriat)</w:t>
      </w:r>
    </w:p>
    <w:tbl>
      <w:tblPr>
        <w:tblpPr w:leftFromText="180" w:rightFromText="180" w:vertAnchor="text" w:horzAnchor="margin" w:tblpXSpec="center" w:tblpY="365"/>
        <w:tblW w:w="1061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403"/>
        <w:gridCol w:w="1286"/>
        <w:gridCol w:w="1334"/>
        <w:gridCol w:w="963"/>
        <w:gridCol w:w="452"/>
        <w:gridCol w:w="980"/>
        <w:gridCol w:w="451"/>
        <w:gridCol w:w="828"/>
        <w:gridCol w:w="485"/>
        <w:gridCol w:w="927"/>
        <w:gridCol w:w="404"/>
        <w:gridCol w:w="1104"/>
      </w:tblGrid>
      <w:tr w:rsidR="00800CEF" w:rsidRPr="00C42089" w14:paraId="7F8FF085" w14:textId="77777777" w:rsidTr="00D611B3">
        <w:trPr>
          <w:trHeight w:val="1163"/>
        </w:trPr>
        <w:tc>
          <w:tcPr>
            <w:tcW w:w="1403" w:type="dxa"/>
            <w:shd w:val="clear" w:color="auto" w:fill="DBE5F1" w:themeFill="accent1" w:themeFillTint="33"/>
          </w:tcPr>
          <w:p w14:paraId="71040F01"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Beneficiar/Lider de parteneriat/partener</w:t>
            </w:r>
          </w:p>
        </w:tc>
        <w:tc>
          <w:tcPr>
            <w:tcW w:w="1286" w:type="dxa"/>
            <w:shd w:val="clear" w:color="auto" w:fill="DBE5F1" w:themeFill="accent1" w:themeFillTint="33"/>
          </w:tcPr>
          <w:p w14:paraId="43C07D3E"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Valoarea totală a Proiectului, din care:</w:t>
            </w:r>
          </w:p>
        </w:tc>
        <w:tc>
          <w:tcPr>
            <w:tcW w:w="1334" w:type="dxa"/>
            <w:shd w:val="clear" w:color="auto" w:fill="DBE5F1" w:themeFill="accent1" w:themeFillTint="33"/>
          </w:tcPr>
          <w:p w14:paraId="4A91924F"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 xml:space="preserve">Valoarea eligibilă a Proiectului </w:t>
            </w:r>
          </w:p>
        </w:tc>
        <w:tc>
          <w:tcPr>
            <w:tcW w:w="1415" w:type="dxa"/>
            <w:gridSpan w:val="2"/>
            <w:shd w:val="clear" w:color="auto" w:fill="DBE5F1" w:themeFill="accent1" w:themeFillTint="33"/>
          </w:tcPr>
          <w:p w14:paraId="4DA6B1EC"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Valoarea eligibilă nerambursabilă</w:t>
            </w:r>
          </w:p>
        </w:tc>
        <w:tc>
          <w:tcPr>
            <w:tcW w:w="1431" w:type="dxa"/>
            <w:gridSpan w:val="2"/>
            <w:shd w:val="clear" w:color="auto" w:fill="DBE5F1" w:themeFill="accent1" w:themeFillTint="33"/>
          </w:tcPr>
          <w:p w14:paraId="0F0480AE"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Valoarea eligibilă nerambursabilă din FSE</w:t>
            </w:r>
          </w:p>
        </w:tc>
        <w:tc>
          <w:tcPr>
            <w:tcW w:w="1313" w:type="dxa"/>
            <w:gridSpan w:val="2"/>
            <w:shd w:val="clear" w:color="auto" w:fill="DBE5F1" w:themeFill="accent1" w:themeFillTint="33"/>
          </w:tcPr>
          <w:p w14:paraId="3AC953CD"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Valoarea eligibilă nerambursabilă din bugetul național</w:t>
            </w:r>
          </w:p>
        </w:tc>
        <w:tc>
          <w:tcPr>
            <w:tcW w:w="1331" w:type="dxa"/>
            <w:gridSpan w:val="2"/>
            <w:shd w:val="clear" w:color="auto" w:fill="DBE5F1" w:themeFill="accent1" w:themeFillTint="33"/>
          </w:tcPr>
          <w:p w14:paraId="58A0A8FA"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Cofinanţarea eligibilă a Beneficiarului</w:t>
            </w:r>
          </w:p>
        </w:tc>
        <w:tc>
          <w:tcPr>
            <w:tcW w:w="1104" w:type="dxa"/>
            <w:shd w:val="clear" w:color="auto" w:fill="DBE5F1" w:themeFill="accent1" w:themeFillTint="33"/>
          </w:tcPr>
          <w:p w14:paraId="267F5FEE"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 xml:space="preserve">Valoarea ne-eligibilă a Proiectului, inclusiv TVA aferentă </w:t>
            </w:r>
          </w:p>
        </w:tc>
      </w:tr>
      <w:tr w:rsidR="00800CEF" w:rsidRPr="00C42089" w14:paraId="3340E6CB" w14:textId="77777777" w:rsidTr="00D611B3">
        <w:trPr>
          <w:trHeight w:val="352"/>
        </w:trPr>
        <w:tc>
          <w:tcPr>
            <w:tcW w:w="1403" w:type="dxa"/>
            <w:tcBorders>
              <w:bottom w:val="single" w:sz="2" w:space="0" w:color="auto"/>
            </w:tcBorders>
            <w:shd w:val="clear" w:color="auto" w:fill="DBE5F1" w:themeFill="accent1" w:themeFillTint="33"/>
          </w:tcPr>
          <w:p w14:paraId="500B0DF5" w14:textId="77777777" w:rsidR="00800CEF" w:rsidRPr="00D611B3" w:rsidRDefault="00800CEF" w:rsidP="00800CEF">
            <w:pPr>
              <w:spacing w:after="0"/>
              <w:jc w:val="both"/>
              <w:rPr>
                <w:rFonts w:ascii="Trebuchet MS" w:hAnsi="Trebuchet MS"/>
                <w:sz w:val="20"/>
                <w:szCs w:val="20"/>
              </w:rPr>
            </w:pPr>
          </w:p>
        </w:tc>
        <w:tc>
          <w:tcPr>
            <w:tcW w:w="1286" w:type="dxa"/>
            <w:tcBorders>
              <w:bottom w:val="single" w:sz="2" w:space="0" w:color="auto"/>
            </w:tcBorders>
            <w:shd w:val="clear" w:color="auto" w:fill="DBE5F1" w:themeFill="accent1" w:themeFillTint="33"/>
          </w:tcPr>
          <w:p w14:paraId="532362B8"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1334" w:type="dxa"/>
            <w:tcBorders>
              <w:bottom w:val="single" w:sz="2" w:space="0" w:color="auto"/>
            </w:tcBorders>
            <w:shd w:val="clear" w:color="auto" w:fill="DBE5F1" w:themeFill="accent1" w:themeFillTint="33"/>
          </w:tcPr>
          <w:p w14:paraId="0F8F0A35"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963" w:type="dxa"/>
            <w:tcBorders>
              <w:bottom w:val="single" w:sz="2" w:space="0" w:color="auto"/>
            </w:tcBorders>
            <w:shd w:val="clear" w:color="auto" w:fill="DBE5F1" w:themeFill="accent1" w:themeFillTint="33"/>
          </w:tcPr>
          <w:p w14:paraId="7D87532A"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452" w:type="dxa"/>
            <w:tcBorders>
              <w:bottom w:val="single" w:sz="2" w:space="0" w:color="auto"/>
            </w:tcBorders>
            <w:shd w:val="clear" w:color="auto" w:fill="DBE5F1" w:themeFill="accent1" w:themeFillTint="33"/>
          </w:tcPr>
          <w:p w14:paraId="4B8E7023"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w:t>
            </w:r>
          </w:p>
        </w:tc>
        <w:tc>
          <w:tcPr>
            <w:tcW w:w="980" w:type="dxa"/>
            <w:tcBorders>
              <w:bottom w:val="single" w:sz="2" w:space="0" w:color="auto"/>
            </w:tcBorders>
            <w:shd w:val="clear" w:color="auto" w:fill="DBE5F1" w:themeFill="accent1" w:themeFillTint="33"/>
          </w:tcPr>
          <w:p w14:paraId="3270CE8D"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451" w:type="dxa"/>
            <w:tcBorders>
              <w:bottom w:val="single" w:sz="2" w:space="0" w:color="auto"/>
            </w:tcBorders>
            <w:shd w:val="clear" w:color="auto" w:fill="DBE5F1" w:themeFill="accent1" w:themeFillTint="33"/>
          </w:tcPr>
          <w:p w14:paraId="2CB0B6EA"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w:t>
            </w:r>
          </w:p>
        </w:tc>
        <w:tc>
          <w:tcPr>
            <w:tcW w:w="828" w:type="dxa"/>
            <w:tcBorders>
              <w:bottom w:val="single" w:sz="2" w:space="0" w:color="auto"/>
            </w:tcBorders>
            <w:shd w:val="clear" w:color="auto" w:fill="DBE5F1" w:themeFill="accent1" w:themeFillTint="33"/>
          </w:tcPr>
          <w:p w14:paraId="1265F19F"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485" w:type="dxa"/>
            <w:tcBorders>
              <w:bottom w:val="single" w:sz="2" w:space="0" w:color="auto"/>
            </w:tcBorders>
            <w:shd w:val="clear" w:color="auto" w:fill="DBE5F1" w:themeFill="accent1" w:themeFillTint="33"/>
          </w:tcPr>
          <w:p w14:paraId="6BF32698"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w:t>
            </w:r>
          </w:p>
        </w:tc>
        <w:tc>
          <w:tcPr>
            <w:tcW w:w="927" w:type="dxa"/>
            <w:tcBorders>
              <w:bottom w:val="single" w:sz="2" w:space="0" w:color="auto"/>
            </w:tcBorders>
            <w:shd w:val="clear" w:color="auto" w:fill="DBE5F1" w:themeFill="accent1" w:themeFillTint="33"/>
          </w:tcPr>
          <w:p w14:paraId="6A1C7A25"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404" w:type="dxa"/>
            <w:tcBorders>
              <w:bottom w:val="single" w:sz="2" w:space="0" w:color="auto"/>
            </w:tcBorders>
            <w:shd w:val="clear" w:color="auto" w:fill="DBE5F1" w:themeFill="accent1" w:themeFillTint="33"/>
          </w:tcPr>
          <w:p w14:paraId="6186D10E"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w:t>
            </w:r>
          </w:p>
        </w:tc>
        <w:tc>
          <w:tcPr>
            <w:tcW w:w="1104" w:type="dxa"/>
            <w:tcBorders>
              <w:bottom w:val="single" w:sz="2" w:space="0" w:color="auto"/>
            </w:tcBorders>
            <w:shd w:val="clear" w:color="auto" w:fill="DBE5F1" w:themeFill="accent1" w:themeFillTint="33"/>
          </w:tcPr>
          <w:p w14:paraId="0C0EEA58"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r>
      <w:tr w:rsidR="00800CEF" w:rsidRPr="00C42089" w14:paraId="07DE77F8" w14:textId="77777777" w:rsidTr="00D611B3">
        <w:trPr>
          <w:trHeight w:val="188"/>
        </w:trPr>
        <w:tc>
          <w:tcPr>
            <w:tcW w:w="1403" w:type="dxa"/>
            <w:tcBorders>
              <w:top w:val="single" w:sz="2" w:space="0" w:color="auto"/>
              <w:bottom w:val="single" w:sz="12" w:space="0" w:color="auto"/>
            </w:tcBorders>
            <w:shd w:val="clear" w:color="auto" w:fill="DBE5F1" w:themeFill="accent1" w:themeFillTint="33"/>
          </w:tcPr>
          <w:p w14:paraId="5BE2D5C2"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0</w:t>
            </w:r>
          </w:p>
        </w:tc>
        <w:tc>
          <w:tcPr>
            <w:tcW w:w="1286" w:type="dxa"/>
            <w:tcBorders>
              <w:top w:val="single" w:sz="2" w:space="0" w:color="auto"/>
              <w:bottom w:val="single" w:sz="12" w:space="0" w:color="auto"/>
            </w:tcBorders>
            <w:shd w:val="clear" w:color="auto" w:fill="DBE5F1" w:themeFill="accent1" w:themeFillTint="33"/>
          </w:tcPr>
          <w:p w14:paraId="282F4F6A"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1 = 2 + 11</w:t>
            </w:r>
          </w:p>
        </w:tc>
        <w:tc>
          <w:tcPr>
            <w:tcW w:w="1334" w:type="dxa"/>
            <w:tcBorders>
              <w:top w:val="single" w:sz="2" w:space="0" w:color="auto"/>
              <w:bottom w:val="single" w:sz="12" w:space="0" w:color="auto"/>
            </w:tcBorders>
            <w:shd w:val="clear" w:color="auto" w:fill="DBE5F1" w:themeFill="accent1" w:themeFillTint="33"/>
          </w:tcPr>
          <w:p w14:paraId="3A066A7A"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 xml:space="preserve">2 = 3 + 9 </w:t>
            </w:r>
          </w:p>
        </w:tc>
        <w:tc>
          <w:tcPr>
            <w:tcW w:w="963" w:type="dxa"/>
            <w:tcBorders>
              <w:top w:val="single" w:sz="2" w:space="0" w:color="auto"/>
              <w:bottom w:val="single" w:sz="12" w:space="0" w:color="auto"/>
            </w:tcBorders>
            <w:shd w:val="clear" w:color="auto" w:fill="DBE5F1" w:themeFill="accent1" w:themeFillTint="33"/>
          </w:tcPr>
          <w:p w14:paraId="232FA36A"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3</w:t>
            </w:r>
          </w:p>
        </w:tc>
        <w:tc>
          <w:tcPr>
            <w:tcW w:w="452" w:type="dxa"/>
            <w:tcBorders>
              <w:top w:val="single" w:sz="2" w:space="0" w:color="auto"/>
              <w:bottom w:val="single" w:sz="12" w:space="0" w:color="auto"/>
            </w:tcBorders>
            <w:shd w:val="clear" w:color="auto" w:fill="DBE5F1" w:themeFill="accent1" w:themeFillTint="33"/>
          </w:tcPr>
          <w:p w14:paraId="759CCBDB"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4</w:t>
            </w:r>
          </w:p>
        </w:tc>
        <w:tc>
          <w:tcPr>
            <w:tcW w:w="980" w:type="dxa"/>
            <w:tcBorders>
              <w:top w:val="single" w:sz="2" w:space="0" w:color="auto"/>
              <w:bottom w:val="single" w:sz="12" w:space="0" w:color="auto"/>
            </w:tcBorders>
            <w:shd w:val="clear" w:color="auto" w:fill="DBE5F1" w:themeFill="accent1" w:themeFillTint="33"/>
          </w:tcPr>
          <w:p w14:paraId="1B459329"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5</w:t>
            </w:r>
          </w:p>
        </w:tc>
        <w:tc>
          <w:tcPr>
            <w:tcW w:w="451" w:type="dxa"/>
            <w:tcBorders>
              <w:top w:val="single" w:sz="2" w:space="0" w:color="auto"/>
              <w:bottom w:val="single" w:sz="12" w:space="0" w:color="auto"/>
            </w:tcBorders>
            <w:shd w:val="clear" w:color="auto" w:fill="DBE5F1" w:themeFill="accent1" w:themeFillTint="33"/>
          </w:tcPr>
          <w:p w14:paraId="572B5672"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6</w:t>
            </w:r>
          </w:p>
        </w:tc>
        <w:tc>
          <w:tcPr>
            <w:tcW w:w="828" w:type="dxa"/>
            <w:tcBorders>
              <w:top w:val="single" w:sz="2" w:space="0" w:color="auto"/>
              <w:bottom w:val="single" w:sz="12" w:space="0" w:color="auto"/>
            </w:tcBorders>
            <w:shd w:val="clear" w:color="auto" w:fill="DBE5F1" w:themeFill="accent1" w:themeFillTint="33"/>
          </w:tcPr>
          <w:p w14:paraId="34A0495A"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7</w:t>
            </w:r>
          </w:p>
        </w:tc>
        <w:tc>
          <w:tcPr>
            <w:tcW w:w="485" w:type="dxa"/>
            <w:tcBorders>
              <w:top w:val="single" w:sz="2" w:space="0" w:color="auto"/>
              <w:bottom w:val="single" w:sz="12" w:space="0" w:color="auto"/>
            </w:tcBorders>
            <w:shd w:val="clear" w:color="auto" w:fill="DBE5F1" w:themeFill="accent1" w:themeFillTint="33"/>
          </w:tcPr>
          <w:p w14:paraId="042AD7CB"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8</w:t>
            </w:r>
          </w:p>
        </w:tc>
        <w:tc>
          <w:tcPr>
            <w:tcW w:w="927" w:type="dxa"/>
            <w:tcBorders>
              <w:top w:val="single" w:sz="2" w:space="0" w:color="auto"/>
              <w:bottom w:val="single" w:sz="12" w:space="0" w:color="auto"/>
            </w:tcBorders>
            <w:shd w:val="clear" w:color="auto" w:fill="DBE5F1" w:themeFill="accent1" w:themeFillTint="33"/>
          </w:tcPr>
          <w:p w14:paraId="7AA52EE8" w14:textId="77777777" w:rsidR="00800CEF" w:rsidRPr="00D611B3" w:rsidRDefault="00185D05" w:rsidP="00800CEF">
            <w:pPr>
              <w:spacing w:after="0"/>
              <w:jc w:val="both"/>
              <w:rPr>
                <w:rFonts w:ascii="Trebuchet MS" w:hAnsi="Trebuchet MS"/>
                <w:b/>
                <w:sz w:val="16"/>
                <w:szCs w:val="16"/>
              </w:rPr>
            </w:pPr>
            <w:r w:rsidRPr="00D611B3">
              <w:rPr>
                <w:rFonts w:ascii="Trebuchet MS" w:hAnsi="Trebuchet MS"/>
                <w:b/>
                <w:sz w:val="16"/>
                <w:szCs w:val="16"/>
              </w:rPr>
              <w:t>9</w:t>
            </w:r>
          </w:p>
        </w:tc>
        <w:tc>
          <w:tcPr>
            <w:tcW w:w="404" w:type="dxa"/>
            <w:tcBorders>
              <w:top w:val="single" w:sz="2" w:space="0" w:color="auto"/>
              <w:bottom w:val="single" w:sz="12" w:space="0" w:color="auto"/>
            </w:tcBorders>
            <w:shd w:val="clear" w:color="auto" w:fill="DBE5F1" w:themeFill="accent1" w:themeFillTint="33"/>
          </w:tcPr>
          <w:p w14:paraId="2E0561E9"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10</w:t>
            </w:r>
          </w:p>
        </w:tc>
        <w:tc>
          <w:tcPr>
            <w:tcW w:w="1104" w:type="dxa"/>
            <w:tcBorders>
              <w:top w:val="single" w:sz="2" w:space="0" w:color="auto"/>
              <w:bottom w:val="single" w:sz="12" w:space="0" w:color="auto"/>
            </w:tcBorders>
            <w:shd w:val="clear" w:color="auto" w:fill="DBE5F1" w:themeFill="accent1" w:themeFillTint="33"/>
          </w:tcPr>
          <w:p w14:paraId="1F89E337"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11</w:t>
            </w:r>
          </w:p>
        </w:tc>
      </w:tr>
      <w:tr w:rsidR="00800CEF" w:rsidRPr="00C42089" w14:paraId="2017F9C9" w14:textId="77777777" w:rsidTr="00CF7723">
        <w:trPr>
          <w:trHeight w:val="514"/>
        </w:trPr>
        <w:tc>
          <w:tcPr>
            <w:tcW w:w="1403" w:type="dxa"/>
            <w:tcBorders>
              <w:top w:val="single" w:sz="12" w:space="0" w:color="auto"/>
              <w:bottom w:val="single" w:sz="12" w:space="0" w:color="auto"/>
            </w:tcBorders>
          </w:tcPr>
          <w:p w14:paraId="7CAD2767" w14:textId="77777777" w:rsidR="00800CEF" w:rsidRPr="00D611B3" w:rsidRDefault="00800CEF" w:rsidP="00800CEF">
            <w:pPr>
              <w:spacing w:after="0"/>
              <w:jc w:val="both"/>
              <w:rPr>
                <w:rFonts w:ascii="Trebuchet MS" w:hAnsi="Trebuchet MS"/>
                <w:b/>
                <w:sz w:val="20"/>
                <w:szCs w:val="20"/>
              </w:rPr>
            </w:pPr>
            <w:r w:rsidRPr="00D611B3">
              <w:rPr>
                <w:rFonts w:ascii="Trebuchet MS" w:hAnsi="Trebuchet MS"/>
                <w:sz w:val="20"/>
                <w:szCs w:val="20"/>
              </w:rPr>
              <w:t>Beneficiar/Lider de parteneriat</w:t>
            </w:r>
          </w:p>
        </w:tc>
        <w:tc>
          <w:tcPr>
            <w:tcW w:w="1286" w:type="dxa"/>
            <w:tcBorders>
              <w:top w:val="single" w:sz="12" w:space="0" w:color="auto"/>
              <w:bottom w:val="single" w:sz="12" w:space="0" w:color="auto"/>
            </w:tcBorders>
          </w:tcPr>
          <w:p w14:paraId="19CD911B" w14:textId="77777777" w:rsidR="00800CEF" w:rsidRPr="00D611B3" w:rsidRDefault="00800CEF" w:rsidP="00800CEF">
            <w:pPr>
              <w:spacing w:after="0"/>
              <w:jc w:val="both"/>
              <w:rPr>
                <w:rFonts w:ascii="Trebuchet MS" w:hAnsi="Trebuchet MS"/>
                <w:b/>
                <w:sz w:val="20"/>
                <w:szCs w:val="20"/>
              </w:rPr>
            </w:pPr>
          </w:p>
        </w:tc>
        <w:tc>
          <w:tcPr>
            <w:tcW w:w="1334" w:type="dxa"/>
            <w:tcBorders>
              <w:top w:val="single" w:sz="12" w:space="0" w:color="auto"/>
              <w:bottom w:val="single" w:sz="12" w:space="0" w:color="auto"/>
            </w:tcBorders>
          </w:tcPr>
          <w:p w14:paraId="7E4487DB" w14:textId="77777777" w:rsidR="00800CEF" w:rsidRPr="00D611B3" w:rsidRDefault="00800CEF" w:rsidP="00800CEF">
            <w:pPr>
              <w:spacing w:after="0"/>
              <w:jc w:val="both"/>
              <w:rPr>
                <w:rFonts w:ascii="Trebuchet MS" w:hAnsi="Trebuchet MS"/>
                <w:b/>
                <w:sz w:val="20"/>
                <w:szCs w:val="20"/>
              </w:rPr>
            </w:pPr>
          </w:p>
        </w:tc>
        <w:tc>
          <w:tcPr>
            <w:tcW w:w="963" w:type="dxa"/>
            <w:tcBorders>
              <w:top w:val="single" w:sz="12" w:space="0" w:color="auto"/>
              <w:bottom w:val="single" w:sz="12" w:space="0" w:color="auto"/>
            </w:tcBorders>
          </w:tcPr>
          <w:p w14:paraId="261CCE9A" w14:textId="77777777" w:rsidR="00800CEF" w:rsidRPr="00D611B3" w:rsidRDefault="00800CEF" w:rsidP="00800CEF">
            <w:pPr>
              <w:spacing w:after="0"/>
              <w:jc w:val="both"/>
              <w:rPr>
                <w:rFonts w:ascii="Trebuchet MS" w:hAnsi="Trebuchet MS"/>
                <w:b/>
                <w:sz w:val="20"/>
                <w:szCs w:val="20"/>
              </w:rPr>
            </w:pPr>
          </w:p>
        </w:tc>
        <w:tc>
          <w:tcPr>
            <w:tcW w:w="452" w:type="dxa"/>
            <w:tcBorders>
              <w:top w:val="single" w:sz="12" w:space="0" w:color="auto"/>
              <w:bottom w:val="single" w:sz="12" w:space="0" w:color="auto"/>
            </w:tcBorders>
          </w:tcPr>
          <w:p w14:paraId="3A2EAF1B" w14:textId="77777777" w:rsidR="00800CEF" w:rsidRPr="00D611B3" w:rsidRDefault="00800CEF" w:rsidP="00800CEF">
            <w:pPr>
              <w:spacing w:after="0"/>
              <w:jc w:val="both"/>
              <w:rPr>
                <w:rFonts w:ascii="Trebuchet MS" w:hAnsi="Trebuchet MS"/>
                <w:b/>
                <w:sz w:val="20"/>
                <w:szCs w:val="20"/>
              </w:rPr>
            </w:pPr>
          </w:p>
        </w:tc>
        <w:tc>
          <w:tcPr>
            <w:tcW w:w="980" w:type="dxa"/>
            <w:tcBorders>
              <w:top w:val="single" w:sz="12" w:space="0" w:color="auto"/>
              <w:bottom w:val="single" w:sz="12" w:space="0" w:color="auto"/>
            </w:tcBorders>
          </w:tcPr>
          <w:p w14:paraId="2C006B63" w14:textId="77777777" w:rsidR="00800CEF" w:rsidRPr="00D611B3" w:rsidRDefault="00800CEF" w:rsidP="00800CEF">
            <w:pPr>
              <w:spacing w:after="0"/>
              <w:jc w:val="both"/>
              <w:rPr>
                <w:rFonts w:ascii="Trebuchet MS" w:hAnsi="Trebuchet MS"/>
                <w:b/>
                <w:sz w:val="20"/>
                <w:szCs w:val="20"/>
              </w:rPr>
            </w:pPr>
          </w:p>
        </w:tc>
        <w:tc>
          <w:tcPr>
            <w:tcW w:w="451" w:type="dxa"/>
            <w:tcBorders>
              <w:top w:val="single" w:sz="12" w:space="0" w:color="auto"/>
              <w:bottom w:val="single" w:sz="12" w:space="0" w:color="auto"/>
            </w:tcBorders>
          </w:tcPr>
          <w:p w14:paraId="272480DE" w14:textId="77777777" w:rsidR="00800CEF" w:rsidRPr="00D611B3" w:rsidRDefault="00800CEF" w:rsidP="00800CEF">
            <w:pPr>
              <w:spacing w:after="0"/>
              <w:jc w:val="both"/>
              <w:rPr>
                <w:rFonts w:ascii="Trebuchet MS" w:hAnsi="Trebuchet MS"/>
                <w:b/>
                <w:sz w:val="20"/>
                <w:szCs w:val="20"/>
              </w:rPr>
            </w:pPr>
          </w:p>
        </w:tc>
        <w:tc>
          <w:tcPr>
            <w:tcW w:w="828" w:type="dxa"/>
            <w:tcBorders>
              <w:top w:val="single" w:sz="12" w:space="0" w:color="auto"/>
              <w:bottom w:val="single" w:sz="12" w:space="0" w:color="auto"/>
            </w:tcBorders>
          </w:tcPr>
          <w:p w14:paraId="3E709E90" w14:textId="77777777" w:rsidR="00800CEF" w:rsidRPr="00D611B3" w:rsidRDefault="00800CEF" w:rsidP="00800CEF">
            <w:pPr>
              <w:spacing w:after="0"/>
              <w:jc w:val="both"/>
              <w:rPr>
                <w:rFonts w:ascii="Trebuchet MS" w:hAnsi="Trebuchet MS"/>
                <w:b/>
                <w:sz w:val="20"/>
                <w:szCs w:val="20"/>
              </w:rPr>
            </w:pPr>
          </w:p>
        </w:tc>
        <w:tc>
          <w:tcPr>
            <w:tcW w:w="485" w:type="dxa"/>
            <w:tcBorders>
              <w:top w:val="single" w:sz="12" w:space="0" w:color="auto"/>
              <w:bottom w:val="single" w:sz="12" w:space="0" w:color="auto"/>
            </w:tcBorders>
          </w:tcPr>
          <w:p w14:paraId="017FD2F5" w14:textId="77777777" w:rsidR="00800CEF" w:rsidRPr="00D611B3" w:rsidRDefault="00800CEF" w:rsidP="00800CEF">
            <w:pPr>
              <w:spacing w:after="0"/>
              <w:jc w:val="both"/>
              <w:rPr>
                <w:rFonts w:ascii="Trebuchet MS" w:hAnsi="Trebuchet MS"/>
                <w:b/>
                <w:sz w:val="20"/>
                <w:szCs w:val="20"/>
              </w:rPr>
            </w:pPr>
          </w:p>
        </w:tc>
        <w:tc>
          <w:tcPr>
            <w:tcW w:w="927" w:type="dxa"/>
            <w:tcBorders>
              <w:top w:val="single" w:sz="12" w:space="0" w:color="auto"/>
              <w:bottom w:val="single" w:sz="12" w:space="0" w:color="auto"/>
            </w:tcBorders>
          </w:tcPr>
          <w:p w14:paraId="1FCCAFE9" w14:textId="77777777" w:rsidR="00800CEF" w:rsidRPr="00D611B3" w:rsidRDefault="00800CEF" w:rsidP="00800CEF">
            <w:pPr>
              <w:spacing w:after="0"/>
              <w:jc w:val="both"/>
              <w:rPr>
                <w:rFonts w:ascii="Trebuchet MS" w:hAnsi="Trebuchet MS"/>
                <w:b/>
                <w:sz w:val="20"/>
                <w:szCs w:val="20"/>
              </w:rPr>
            </w:pPr>
          </w:p>
        </w:tc>
        <w:tc>
          <w:tcPr>
            <w:tcW w:w="404" w:type="dxa"/>
            <w:tcBorders>
              <w:top w:val="single" w:sz="12" w:space="0" w:color="auto"/>
              <w:bottom w:val="single" w:sz="12" w:space="0" w:color="auto"/>
            </w:tcBorders>
          </w:tcPr>
          <w:p w14:paraId="0A854C40" w14:textId="77777777" w:rsidR="00800CEF" w:rsidRPr="00D611B3" w:rsidRDefault="00800CEF" w:rsidP="00800CEF">
            <w:pPr>
              <w:spacing w:after="0"/>
              <w:jc w:val="both"/>
              <w:rPr>
                <w:rFonts w:ascii="Trebuchet MS" w:hAnsi="Trebuchet MS"/>
                <w:b/>
                <w:sz w:val="20"/>
                <w:szCs w:val="20"/>
              </w:rPr>
            </w:pPr>
          </w:p>
        </w:tc>
        <w:tc>
          <w:tcPr>
            <w:tcW w:w="1104" w:type="dxa"/>
            <w:tcBorders>
              <w:top w:val="single" w:sz="12" w:space="0" w:color="auto"/>
              <w:bottom w:val="single" w:sz="12" w:space="0" w:color="auto"/>
            </w:tcBorders>
          </w:tcPr>
          <w:p w14:paraId="36CAE09F" w14:textId="77777777" w:rsidR="00800CEF" w:rsidRPr="00D611B3" w:rsidRDefault="00800CEF" w:rsidP="00800CEF">
            <w:pPr>
              <w:spacing w:after="0"/>
              <w:jc w:val="both"/>
              <w:rPr>
                <w:rFonts w:ascii="Trebuchet MS" w:hAnsi="Trebuchet MS"/>
                <w:b/>
                <w:sz w:val="20"/>
                <w:szCs w:val="20"/>
              </w:rPr>
            </w:pPr>
          </w:p>
        </w:tc>
      </w:tr>
      <w:tr w:rsidR="00800CEF" w:rsidRPr="00C42089" w14:paraId="762DAD9E" w14:textId="77777777" w:rsidTr="00CF7723">
        <w:trPr>
          <w:trHeight w:val="514"/>
        </w:trPr>
        <w:tc>
          <w:tcPr>
            <w:tcW w:w="1403" w:type="dxa"/>
            <w:tcBorders>
              <w:top w:val="single" w:sz="12" w:space="0" w:color="auto"/>
              <w:bottom w:val="single" w:sz="12" w:space="0" w:color="auto"/>
            </w:tcBorders>
          </w:tcPr>
          <w:p w14:paraId="52D650DC" w14:textId="77777777" w:rsidR="00800CEF" w:rsidRPr="00C42089" w:rsidRDefault="00800CEF" w:rsidP="00800CEF">
            <w:pPr>
              <w:spacing w:after="0"/>
              <w:jc w:val="both"/>
              <w:rPr>
                <w:rFonts w:ascii="Trebuchet MS" w:hAnsi="Trebuchet MS"/>
              </w:rPr>
            </w:pPr>
            <w:r w:rsidRPr="00C42089">
              <w:rPr>
                <w:rFonts w:ascii="Trebuchet MS" w:hAnsi="Trebuchet MS"/>
              </w:rPr>
              <w:t>Partener 1</w:t>
            </w:r>
          </w:p>
        </w:tc>
        <w:tc>
          <w:tcPr>
            <w:tcW w:w="1286" w:type="dxa"/>
            <w:tcBorders>
              <w:top w:val="single" w:sz="12" w:space="0" w:color="auto"/>
              <w:bottom w:val="single" w:sz="12" w:space="0" w:color="auto"/>
            </w:tcBorders>
          </w:tcPr>
          <w:p w14:paraId="02E8F4A6" w14:textId="77777777" w:rsidR="00800CEF" w:rsidRPr="00C42089" w:rsidRDefault="00800CEF" w:rsidP="00800CEF">
            <w:pPr>
              <w:spacing w:after="0"/>
              <w:jc w:val="both"/>
              <w:rPr>
                <w:rFonts w:ascii="Trebuchet MS" w:hAnsi="Trebuchet MS"/>
                <w:b/>
              </w:rPr>
            </w:pPr>
          </w:p>
        </w:tc>
        <w:tc>
          <w:tcPr>
            <w:tcW w:w="1334" w:type="dxa"/>
            <w:tcBorders>
              <w:top w:val="single" w:sz="12" w:space="0" w:color="auto"/>
              <w:bottom w:val="single" w:sz="12" w:space="0" w:color="auto"/>
            </w:tcBorders>
          </w:tcPr>
          <w:p w14:paraId="3DFE26EC" w14:textId="77777777" w:rsidR="00800CEF" w:rsidRPr="00C42089" w:rsidRDefault="00800CEF" w:rsidP="00800CEF">
            <w:pPr>
              <w:spacing w:after="0"/>
              <w:jc w:val="both"/>
              <w:rPr>
                <w:rFonts w:ascii="Trebuchet MS" w:hAnsi="Trebuchet MS"/>
                <w:b/>
              </w:rPr>
            </w:pPr>
          </w:p>
        </w:tc>
        <w:tc>
          <w:tcPr>
            <w:tcW w:w="963" w:type="dxa"/>
            <w:tcBorders>
              <w:top w:val="single" w:sz="12" w:space="0" w:color="auto"/>
              <w:bottom w:val="single" w:sz="12" w:space="0" w:color="auto"/>
            </w:tcBorders>
          </w:tcPr>
          <w:p w14:paraId="5A28026D" w14:textId="77777777" w:rsidR="00800CEF" w:rsidRPr="00C42089" w:rsidRDefault="00800CEF" w:rsidP="00800CEF">
            <w:pPr>
              <w:spacing w:after="0"/>
              <w:jc w:val="both"/>
              <w:rPr>
                <w:rFonts w:ascii="Trebuchet MS" w:hAnsi="Trebuchet MS"/>
                <w:b/>
              </w:rPr>
            </w:pPr>
          </w:p>
        </w:tc>
        <w:tc>
          <w:tcPr>
            <w:tcW w:w="452" w:type="dxa"/>
            <w:tcBorders>
              <w:top w:val="single" w:sz="12" w:space="0" w:color="auto"/>
              <w:bottom w:val="single" w:sz="12" w:space="0" w:color="auto"/>
            </w:tcBorders>
          </w:tcPr>
          <w:p w14:paraId="4BF20682" w14:textId="77777777" w:rsidR="00800CEF" w:rsidRPr="00C42089" w:rsidRDefault="00800CEF" w:rsidP="00800CEF">
            <w:pPr>
              <w:spacing w:after="0"/>
              <w:jc w:val="both"/>
              <w:rPr>
                <w:rFonts w:ascii="Trebuchet MS" w:hAnsi="Trebuchet MS"/>
                <w:b/>
              </w:rPr>
            </w:pPr>
          </w:p>
        </w:tc>
        <w:tc>
          <w:tcPr>
            <w:tcW w:w="980" w:type="dxa"/>
            <w:tcBorders>
              <w:top w:val="single" w:sz="12" w:space="0" w:color="auto"/>
              <w:bottom w:val="single" w:sz="12" w:space="0" w:color="auto"/>
            </w:tcBorders>
          </w:tcPr>
          <w:p w14:paraId="1EF08D2F" w14:textId="77777777" w:rsidR="00800CEF" w:rsidRPr="00C42089" w:rsidRDefault="00800CEF" w:rsidP="00800CEF">
            <w:pPr>
              <w:spacing w:after="0"/>
              <w:jc w:val="both"/>
              <w:rPr>
                <w:rFonts w:ascii="Trebuchet MS" w:hAnsi="Trebuchet MS"/>
                <w:b/>
              </w:rPr>
            </w:pPr>
          </w:p>
        </w:tc>
        <w:tc>
          <w:tcPr>
            <w:tcW w:w="451" w:type="dxa"/>
            <w:tcBorders>
              <w:top w:val="single" w:sz="12" w:space="0" w:color="auto"/>
              <w:bottom w:val="single" w:sz="12" w:space="0" w:color="auto"/>
            </w:tcBorders>
          </w:tcPr>
          <w:p w14:paraId="0D650364" w14:textId="77777777" w:rsidR="00800CEF" w:rsidRPr="00C42089" w:rsidRDefault="00800CEF" w:rsidP="00800CEF">
            <w:pPr>
              <w:spacing w:after="0"/>
              <w:jc w:val="both"/>
              <w:rPr>
                <w:rFonts w:ascii="Trebuchet MS" w:hAnsi="Trebuchet MS"/>
                <w:b/>
              </w:rPr>
            </w:pPr>
          </w:p>
        </w:tc>
        <w:tc>
          <w:tcPr>
            <w:tcW w:w="828" w:type="dxa"/>
            <w:tcBorders>
              <w:top w:val="single" w:sz="12" w:space="0" w:color="auto"/>
              <w:bottom w:val="single" w:sz="12" w:space="0" w:color="auto"/>
            </w:tcBorders>
          </w:tcPr>
          <w:p w14:paraId="773FD975" w14:textId="77777777" w:rsidR="00800CEF" w:rsidRPr="00C42089" w:rsidRDefault="00800CEF" w:rsidP="00800CEF">
            <w:pPr>
              <w:spacing w:after="0"/>
              <w:jc w:val="both"/>
              <w:rPr>
                <w:rFonts w:ascii="Trebuchet MS" w:hAnsi="Trebuchet MS"/>
                <w:b/>
              </w:rPr>
            </w:pPr>
          </w:p>
        </w:tc>
        <w:tc>
          <w:tcPr>
            <w:tcW w:w="485" w:type="dxa"/>
            <w:tcBorders>
              <w:top w:val="single" w:sz="12" w:space="0" w:color="auto"/>
              <w:bottom w:val="single" w:sz="12" w:space="0" w:color="auto"/>
            </w:tcBorders>
          </w:tcPr>
          <w:p w14:paraId="67865E4E" w14:textId="77777777" w:rsidR="00800CEF" w:rsidRPr="00C42089" w:rsidRDefault="00800CEF" w:rsidP="00800CEF">
            <w:pPr>
              <w:spacing w:after="0"/>
              <w:jc w:val="both"/>
              <w:rPr>
                <w:rFonts w:ascii="Trebuchet MS" w:hAnsi="Trebuchet MS"/>
                <w:b/>
              </w:rPr>
            </w:pPr>
          </w:p>
        </w:tc>
        <w:tc>
          <w:tcPr>
            <w:tcW w:w="927" w:type="dxa"/>
            <w:tcBorders>
              <w:top w:val="single" w:sz="12" w:space="0" w:color="auto"/>
              <w:bottom w:val="single" w:sz="12" w:space="0" w:color="auto"/>
            </w:tcBorders>
          </w:tcPr>
          <w:p w14:paraId="28DCB978" w14:textId="77777777" w:rsidR="00800CEF" w:rsidRPr="00C42089" w:rsidRDefault="00800CEF" w:rsidP="00800CEF">
            <w:pPr>
              <w:spacing w:after="0"/>
              <w:jc w:val="both"/>
              <w:rPr>
                <w:rFonts w:ascii="Trebuchet MS" w:hAnsi="Trebuchet MS"/>
                <w:b/>
              </w:rPr>
            </w:pPr>
          </w:p>
        </w:tc>
        <w:tc>
          <w:tcPr>
            <w:tcW w:w="404" w:type="dxa"/>
            <w:tcBorders>
              <w:top w:val="single" w:sz="12" w:space="0" w:color="auto"/>
              <w:bottom w:val="single" w:sz="12" w:space="0" w:color="auto"/>
            </w:tcBorders>
          </w:tcPr>
          <w:p w14:paraId="36C3EFFC" w14:textId="77777777" w:rsidR="00800CEF" w:rsidRPr="00C42089" w:rsidRDefault="00800CEF" w:rsidP="00800CEF">
            <w:pPr>
              <w:spacing w:after="0"/>
              <w:jc w:val="both"/>
              <w:rPr>
                <w:rFonts w:ascii="Trebuchet MS" w:hAnsi="Trebuchet MS"/>
                <w:b/>
              </w:rPr>
            </w:pPr>
          </w:p>
        </w:tc>
        <w:tc>
          <w:tcPr>
            <w:tcW w:w="1104" w:type="dxa"/>
            <w:tcBorders>
              <w:top w:val="single" w:sz="12" w:space="0" w:color="auto"/>
              <w:bottom w:val="single" w:sz="12" w:space="0" w:color="auto"/>
            </w:tcBorders>
          </w:tcPr>
          <w:p w14:paraId="15DA63A7" w14:textId="77777777" w:rsidR="00800CEF" w:rsidRPr="00C42089" w:rsidRDefault="00800CEF" w:rsidP="00800CEF">
            <w:pPr>
              <w:spacing w:after="0"/>
              <w:jc w:val="both"/>
              <w:rPr>
                <w:rFonts w:ascii="Trebuchet MS" w:hAnsi="Trebuchet MS"/>
                <w:b/>
              </w:rPr>
            </w:pPr>
          </w:p>
        </w:tc>
      </w:tr>
      <w:tr w:rsidR="00800CEF" w:rsidRPr="00C42089" w14:paraId="20851562" w14:textId="77777777" w:rsidTr="00CF7723">
        <w:trPr>
          <w:trHeight w:val="514"/>
        </w:trPr>
        <w:tc>
          <w:tcPr>
            <w:tcW w:w="1403" w:type="dxa"/>
            <w:tcBorders>
              <w:top w:val="single" w:sz="12" w:space="0" w:color="auto"/>
              <w:bottom w:val="single" w:sz="12" w:space="0" w:color="auto"/>
            </w:tcBorders>
          </w:tcPr>
          <w:p w14:paraId="516A9031" w14:textId="77777777" w:rsidR="00800CEF" w:rsidRPr="00C42089" w:rsidRDefault="00800CEF" w:rsidP="00800CEF">
            <w:pPr>
              <w:spacing w:after="0"/>
              <w:jc w:val="both"/>
              <w:rPr>
                <w:rFonts w:ascii="Trebuchet MS" w:hAnsi="Trebuchet MS"/>
              </w:rPr>
            </w:pPr>
            <w:r w:rsidRPr="00C42089">
              <w:rPr>
                <w:rFonts w:ascii="Trebuchet MS" w:hAnsi="Trebuchet MS"/>
              </w:rPr>
              <w:t>Partener...</w:t>
            </w:r>
          </w:p>
        </w:tc>
        <w:tc>
          <w:tcPr>
            <w:tcW w:w="1286" w:type="dxa"/>
            <w:tcBorders>
              <w:top w:val="single" w:sz="12" w:space="0" w:color="auto"/>
              <w:bottom w:val="single" w:sz="12" w:space="0" w:color="auto"/>
            </w:tcBorders>
          </w:tcPr>
          <w:p w14:paraId="002A8325" w14:textId="77777777" w:rsidR="00800CEF" w:rsidRPr="00C42089" w:rsidRDefault="00800CEF" w:rsidP="00800CEF">
            <w:pPr>
              <w:spacing w:after="0"/>
              <w:jc w:val="both"/>
              <w:rPr>
                <w:rFonts w:ascii="Trebuchet MS" w:hAnsi="Trebuchet MS"/>
                <w:b/>
              </w:rPr>
            </w:pPr>
          </w:p>
        </w:tc>
        <w:tc>
          <w:tcPr>
            <w:tcW w:w="1334" w:type="dxa"/>
            <w:tcBorders>
              <w:top w:val="single" w:sz="12" w:space="0" w:color="auto"/>
              <w:bottom w:val="single" w:sz="12" w:space="0" w:color="auto"/>
            </w:tcBorders>
          </w:tcPr>
          <w:p w14:paraId="79F5BFA9" w14:textId="77777777" w:rsidR="00800CEF" w:rsidRPr="00C42089" w:rsidRDefault="00800CEF" w:rsidP="00800CEF">
            <w:pPr>
              <w:spacing w:after="0"/>
              <w:jc w:val="both"/>
              <w:rPr>
                <w:rFonts w:ascii="Trebuchet MS" w:hAnsi="Trebuchet MS"/>
                <w:b/>
              </w:rPr>
            </w:pPr>
          </w:p>
        </w:tc>
        <w:tc>
          <w:tcPr>
            <w:tcW w:w="963" w:type="dxa"/>
            <w:tcBorders>
              <w:top w:val="single" w:sz="12" w:space="0" w:color="auto"/>
              <w:bottom w:val="single" w:sz="12" w:space="0" w:color="auto"/>
            </w:tcBorders>
          </w:tcPr>
          <w:p w14:paraId="63C6B074" w14:textId="77777777" w:rsidR="00800CEF" w:rsidRPr="00C42089" w:rsidRDefault="00800CEF" w:rsidP="00800CEF">
            <w:pPr>
              <w:spacing w:after="0"/>
              <w:jc w:val="both"/>
              <w:rPr>
                <w:rFonts w:ascii="Trebuchet MS" w:hAnsi="Trebuchet MS"/>
                <w:b/>
              </w:rPr>
            </w:pPr>
          </w:p>
        </w:tc>
        <w:tc>
          <w:tcPr>
            <w:tcW w:w="452" w:type="dxa"/>
            <w:tcBorders>
              <w:top w:val="single" w:sz="12" w:space="0" w:color="auto"/>
              <w:bottom w:val="single" w:sz="12" w:space="0" w:color="auto"/>
            </w:tcBorders>
          </w:tcPr>
          <w:p w14:paraId="586C3652" w14:textId="77777777" w:rsidR="00800CEF" w:rsidRPr="00C42089" w:rsidRDefault="00800CEF" w:rsidP="00800CEF">
            <w:pPr>
              <w:spacing w:after="0"/>
              <w:jc w:val="both"/>
              <w:rPr>
                <w:rFonts w:ascii="Trebuchet MS" w:hAnsi="Trebuchet MS"/>
                <w:b/>
              </w:rPr>
            </w:pPr>
          </w:p>
        </w:tc>
        <w:tc>
          <w:tcPr>
            <w:tcW w:w="980" w:type="dxa"/>
            <w:tcBorders>
              <w:top w:val="single" w:sz="12" w:space="0" w:color="auto"/>
              <w:bottom w:val="single" w:sz="12" w:space="0" w:color="auto"/>
            </w:tcBorders>
          </w:tcPr>
          <w:p w14:paraId="4A6CBC02" w14:textId="77777777" w:rsidR="00800CEF" w:rsidRPr="00C42089" w:rsidRDefault="00800CEF" w:rsidP="00800CEF">
            <w:pPr>
              <w:spacing w:after="0"/>
              <w:jc w:val="both"/>
              <w:rPr>
                <w:rFonts w:ascii="Trebuchet MS" w:hAnsi="Trebuchet MS"/>
                <w:b/>
              </w:rPr>
            </w:pPr>
          </w:p>
        </w:tc>
        <w:tc>
          <w:tcPr>
            <w:tcW w:w="451" w:type="dxa"/>
            <w:tcBorders>
              <w:top w:val="single" w:sz="12" w:space="0" w:color="auto"/>
              <w:bottom w:val="single" w:sz="12" w:space="0" w:color="auto"/>
            </w:tcBorders>
          </w:tcPr>
          <w:p w14:paraId="487578DC" w14:textId="77777777" w:rsidR="00800CEF" w:rsidRPr="00C42089" w:rsidRDefault="00800CEF" w:rsidP="00800CEF">
            <w:pPr>
              <w:spacing w:after="0"/>
              <w:jc w:val="both"/>
              <w:rPr>
                <w:rFonts w:ascii="Trebuchet MS" w:hAnsi="Trebuchet MS"/>
                <w:b/>
              </w:rPr>
            </w:pPr>
          </w:p>
        </w:tc>
        <w:tc>
          <w:tcPr>
            <w:tcW w:w="828" w:type="dxa"/>
            <w:tcBorders>
              <w:top w:val="single" w:sz="12" w:space="0" w:color="auto"/>
              <w:bottom w:val="single" w:sz="12" w:space="0" w:color="auto"/>
            </w:tcBorders>
          </w:tcPr>
          <w:p w14:paraId="5DAA6B7C" w14:textId="77777777" w:rsidR="00800CEF" w:rsidRPr="00C42089" w:rsidRDefault="00800CEF" w:rsidP="00800CEF">
            <w:pPr>
              <w:spacing w:after="0"/>
              <w:jc w:val="both"/>
              <w:rPr>
                <w:rFonts w:ascii="Trebuchet MS" w:hAnsi="Trebuchet MS"/>
                <w:b/>
              </w:rPr>
            </w:pPr>
          </w:p>
        </w:tc>
        <w:tc>
          <w:tcPr>
            <w:tcW w:w="485" w:type="dxa"/>
            <w:tcBorders>
              <w:top w:val="single" w:sz="12" w:space="0" w:color="auto"/>
              <w:bottom w:val="single" w:sz="12" w:space="0" w:color="auto"/>
            </w:tcBorders>
          </w:tcPr>
          <w:p w14:paraId="6DEA4C89" w14:textId="77777777" w:rsidR="00800CEF" w:rsidRPr="00C42089" w:rsidRDefault="00800CEF" w:rsidP="00800CEF">
            <w:pPr>
              <w:spacing w:after="0"/>
              <w:jc w:val="both"/>
              <w:rPr>
                <w:rFonts w:ascii="Trebuchet MS" w:hAnsi="Trebuchet MS"/>
                <w:b/>
              </w:rPr>
            </w:pPr>
          </w:p>
        </w:tc>
        <w:tc>
          <w:tcPr>
            <w:tcW w:w="927" w:type="dxa"/>
            <w:tcBorders>
              <w:top w:val="single" w:sz="12" w:space="0" w:color="auto"/>
              <w:bottom w:val="single" w:sz="12" w:space="0" w:color="auto"/>
            </w:tcBorders>
          </w:tcPr>
          <w:p w14:paraId="50871177" w14:textId="77777777" w:rsidR="00800CEF" w:rsidRPr="00C42089" w:rsidRDefault="00800CEF" w:rsidP="00800CEF">
            <w:pPr>
              <w:spacing w:after="0"/>
              <w:jc w:val="both"/>
              <w:rPr>
                <w:rFonts w:ascii="Trebuchet MS" w:hAnsi="Trebuchet MS"/>
                <w:b/>
              </w:rPr>
            </w:pPr>
          </w:p>
        </w:tc>
        <w:tc>
          <w:tcPr>
            <w:tcW w:w="404" w:type="dxa"/>
            <w:tcBorders>
              <w:top w:val="single" w:sz="12" w:space="0" w:color="auto"/>
              <w:bottom w:val="single" w:sz="12" w:space="0" w:color="auto"/>
            </w:tcBorders>
          </w:tcPr>
          <w:p w14:paraId="68B5D912" w14:textId="77777777" w:rsidR="00800CEF" w:rsidRPr="00C42089" w:rsidRDefault="00800CEF" w:rsidP="00800CEF">
            <w:pPr>
              <w:spacing w:after="0"/>
              <w:jc w:val="both"/>
              <w:rPr>
                <w:rFonts w:ascii="Trebuchet MS" w:hAnsi="Trebuchet MS"/>
                <w:b/>
              </w:rPr>
            </w:pPr>
          </w:p>
        </w:tc>
        <w:tc>
          <w:tcPr>
            <w:tcW w:w="1104" w:type="dxa"/>
            <w:tcBorders>
              <w:top w:val="single" w:sz="12" w:space="0" w:color="auto"/>
              <w:bottom w:val="single" w:sz="12" w:space="0" w:color="auto"/>
            </w:tcBorders>
          </w:tcPr>
          <w:p w14:paraId="23557563" w14:textId="77777777" w:rsidR="00800CEF" w:rsidRPr="00C42089" w:rsidRDefault="00800CEF" w:rsidP="00800CEF">
            <w:pPr>
              <w:spacing w:after="0"/>
              <w:jc w:val="both"/>
              <w:rPr>
                <w:rFonts w:ascii="Trebuchet MS" w:hAnsi="Trebuchet MS"/>
                <w:b/>
              </w:rPr>
            </w:pPr>
          </w:p>
        </w:tc>
      </w:tr>
      <w:tr w:rsidR="00800CEF" w:rsidRPr="00C42089" w14:paraId="549D7F11" w14:textId="77777777" w:rsidTr="00CF7723">
        <w:trPr>
          <w:trHeight w:val="514"/>
        </w:trPr>
        <w:tc>
          <w:tcPr>
            <w:tcW w:w="1403" w:type="dxa"/>
            <w:tcBorders>
              <w:top w:val="single" w:sz="12" w:space="0" w:color="auto"/>
            </w:tcBorders>
          </w:tcPr>
          <w:p w14:paraId="2C920FD8" w14:textId="77777777" w:rsidR="00800CEF" w:rsidRPr="00C42089" w:rsidRDefault="00800CEF" w:rsidP="00800CEF">
            <w:pPr>
              <w:spacing w:after="0"/>
              <w:jc w:val="both"/>
              <w:rPr>
                <w:rFonts w:ascii="Trebuchet MS" w:hAnsi="Trebuchet MS"/>
              </w:rPr>
            </w:pPr>
            <w:r w:rsidRPr="00C42089">
              <w:rPr>
                <w:rFonts w:ascii="Trebuchet MS" w:hAnsi="Trebuchet MS"/>
              </w:rPr>
              <w:t>Total</w:t>
            </w:r>
          </w:p>
        </w:tc>
        <w:tc>
          <w:tcPr>
            <w:tcW w:w="1286" w:type="dxa"/>
            <w:tcBorders>
              <w:top w:val="single" w:sz="12" w:space="0" w:color="auto"/>
            </w:tcBorders>
          </w:tcPr>
          <w:p w14:paraId="7A7690A1" w14:textId="77777777" w:rsidR="00800CEF" w:rsidRPr="00C42089" w:rsidRDefault="00800CEF" w:rsidP="00800CEF">
            <w:pPr>
              <w:spacing w:after="0"/>
              <w:jc w:val="both"/>
              <w:rPr>
                <w:rFonts w:ascii="Trebuchet MS" w:hAnsi="Trebuchet MS"/>
                <w:b/>
              </w:rPr>
            </w:pPr>
          </w:p>
        </w:tc>
        <w:tc>
          <w:tcPr>
            <w:tcW w:w="1334" w:type="dxa"/>
            <w:tcBorders>
              <w:top w:val="single" w:sz="12" w:space="0" w:color="auto"/>
            </w:tcBorders>
          </w:tcPr>
          <w:p w14:paraId="3197756A" w14:textId="77777777" w:rsidR="00800CEF" w:rsidRPr="00C42089" w:rsidRDefault="00800CEF" w:rsidP="00800CEF">
            <w:pPr>
              <w:spacing w:after="0"/>
              <w:jc w:val="both"/>
              <w:rPr>
                <w:rFonts w:ascii="Trebuchet MS" w:hAnsi="Trebuchet MS"/>
                <w:b/>
              </w:rPr>
            </w:pPr>
          </w:p>
        </w:tc>
        <w:tc>
          <w:tcPr>
            <w:tcW w:w="963" w:type="dxa"/>
            <w:tcBorders>
              <w:top w:val="single" w:sz="12" w:space="0" w:color="auto"/>
            </w:tcBorders>
          </w:tcPr>
          <w:p w14:paraId="1A801FFA" w14:textId="77777777" w:rsidR="00800CEF" w:rsidRPr="00C42089" w:rsidRDefault="00800CEF" w:rsidP="00800CEF">
            <w:pPr>
              <w:spacing w:after="0"/>
              <w:jc w:val="both"/>
              <w:rPr>
                <w:rFonts w:ascii="Trebuchet MS" w:hAnsi="Trebuchet MS"/>
                <w:b/>
              </w:rPr>
            </w:pPr>
          </w:p>
        </w:tc>
        <w:tc>
          <w:tcPr>
            <w:tcW w:w="452" w:type="dxa"/>
            <w:tcBorders>
              <w:top w:val="single" w:sz="12" w:space="0" w:color="auto"/>
            </w:tcBorders>
          </w:tcPr>
          <w:p w14:paraId="405783B3" w14:textId="77777777" w:rsidR="00800CEF" w:rsidRPr="00C42089" w:rsidRDefault="00800CEF" w:rsidP="00800CEF">
            <w:pPr>
              <w:spacing w:after="0"/>
              <w:jc w:val="both"/>
              <w:rPr>
                <w:rFonts w:ascii="Trebuchet MS" w:hAnsi="Trebuchet MS"/>
                <w:b/>
              </w:rPr>
            </w:pPr>
          </w:p>
        </w:tc>
        <w:tc>
          <w:tcPr>
            <w:tcW w:w="980" w:type="dxa"/>
            <w:tcBorders>
              <w:top w:val="single" w:sz="12" w:space="0" w:color="auto"/>
            </w:tcBorders>
          </w:tcPr>
          <w:p w14:paraId="7864479C" w14:textId="77777777" w:rsidR="00800CEF" w:rsidRPr="00C42089" w:rsidRDefault="00800CEF" w:rsidP="00800CEF">
            <w:pPr>
              <w:spacing w:after="0"/>
              <w:jc w:val="both"/>
              <w:rPr>
                <w:rFonts w:ascii="Trebuchet MS" w:hAnsi="Trebuchet MS"/>
                <w:b/>
              </w:rPr>
            </w:pPr>
          </w:p>
        </w:tc>
        <w:tc>
          <w:tcPr>
            <w:tcW w:w="451" w:type="dxa"/>
            <w:tcBorders>
              <w:top w:val="single" w:sz="12" w:space="0" w:color="auto"/>
            </w:tcBorders>
          </w:tcPr>
          <w:p w14:paraId="3A1C26DB" w14:textId="77777777" w:rsidR="00800CEF" w:rsidRPr="00C42089" w:rsidRDefault="00800CEF" w:rsidP="00800CEF">
            <w:pPr>
              <w:spacing w:after="0"/>
              <w:jc w:val="both"/>
              <w:rPr>
                <w:rFonts w:ascii="Trebuchet MS" w:hAnsi="Trebuchet MS"/>
                <w:b/>
              </w:rPr>
            </w:pPr>
          </w:p>
        </w:tc>
        <w:tc>
          <w:tcPr>
            <w:tcW w:w="828" w:type="dxa"/>
            <w:tcBorders>
              <w:top w:val="single" w:sz="12" w:space="0" w:color="auto"/>
            </w:tcBorders>
          </w:tcPr>
          <w:p w14:paraId="650B6AB6" w14:textId="77777777" w:rsidR="00800CEF" w:rsidRPr="00C42089" w:rsidRDefault="00800CEF" w:rsidP="00800CEF">
            <w:pPr>
              <w:spacing w:after="0"/>
              <w:jc w:val="both"/>
              <w:rPr>
                <w:rFonts w:ascii="Trebuchet MS" w:hAnsi="Trebuchet MS"/>
                <w:b/>
              </w:rPr>
            </w:pPr>
          </w:p>
        </w:tc>
        <w:tc>
          <w:tcPr>
            <w:tcW w:w="485" w:type="dxa"/>
            <w:tcBorders>
              <w:top w:val="single" w:sz="12" w:space="0" w:color="auto"/>
            </w:tcBorders>
          </w:tcPr>
          <w:p w14:paraId="0209A914" w14:textId="77777777" w:rsidR="00800CEF" w:rsidRPr="00C42089" w:rsidRDefault="00800CEF" w:rsidP="00800CEF">
            <w:pPr>
              <w:spacing w:after="0"/>
              <w:jc w:val="both"/>
              <w:rPr>
                <w:rFonts w:ascii="Trebuchet MS" w:hAnsi="Trebuchet MS"/>
                <w:b/>
              </w:rPr>
            </w:pPr>
          </w:p>
        </w:tc>
        <w:tc>
          <w:tcPr>
            <w:tcW w:w="927" w:type="dxa"/>
            <w:tcBorders>
              <w:top w:val="single" w:sz="12" w:space="0" w:color="auto"/>
            </w:tcBorders>
          </w:tcPr>
          <w:p w14:paraId="47A81964" w14:textId="77777777" w:rsidR="00800CEF" w:rsidRPr="00C42089" w:rsidRDefault="00800CEF" w:rsidP="00800CEF">
            <w:pPr>
              <w:spacing w:after="0"/>
              <w:jc w:val="both"/>
              <w:rPr>
                <w:rFonts w:ascii="Trebuchet MS" w:hAnsi="Trebuchet MS"/>
                <w:b/>
              </w:rPr>
            </w:pPr>
          </w:p>
        </w:tc>
        <w:tc>
          <w:tcPr>
            <w:tcW w:w="404" w:type="dxa"/>
            <w:tcBorders>
              <w:top w:val="single" w:sz="12" w:space="0" w:color="auto"/>
            </w:tcBorders>
          </w:tcPr>
          <w:p w14:paraId="16E2E2DB" w14:textId="77777777" w:rsidR="00800CEF" w:rsidRPr="00C42089" w:rsidRDefault="00800CEF" w:rsidP="00800CEF">
            <w:pPr>
              <w:spacing w:after="0"/>
              <w:jc w:val="both"/>
              <w:rPr>
                <w:rFonts w:ascii="Trebuchet MS" w:hAnsi="Trebuchet MS"/>
                <w:b/>
              </w:rPr>
            </w:pPr>
          </w:p>
        </w:tc>
        <w:tc>
          <w:tcPr>
            <w:tcW w:w="1104" w:type="dxa"/>
            <w:tcBorders>
              <w:top w:val="single" w:sz="12" w:space="0" w:color="auto"/>
            </w:tcBorders>
          </w:tcPr>
          <w:p w14:paraId="1925A7A7" w14:textId="77777777" w:rsidR="00800CEF" w:rsidRPr="00C42089" w:rsidRDefault="00800CEF" w:rsidP="00800CEF">
            <w:pPr>
              <w:spacing w:after="0"/>
              <w:jc w:val="both"/>
              <w:rPr>
                <w:rFonts w:ascii="Trebuchet MS" w:hAnsi="Trebuchet MS"/>
                <w:b/>
              </w:rPr>
            </w:pPr>
          </w:p>
        </w:tc>
      </w:tr>
    </w:tbl>
    <w:p w14:paraId="3920A15E" w14:textId="77777777" w:rsidR="00800CEF" w:rsidRPr="0055020A" w:rsidRDefault="00800CEF" w:rsidP="00800CEF">
      <w:pPr>
        <w:pStyle w:val="Alineat"/>
        <w:ind w:left="0" w:firstLine="0"/>
        <w:rPr>
          <w:rFonts w:ascii="Trebuchet MS" w:eastAsia="Calibri" w:hAnsi="Trebuchet MS"/>
          <w:iCs w:val="0"/>
          <w:noProof w:val="0"/>
          <w:color w:val="FF0000"/>
          <w:szCs w:val="22"/>
          <w:lang w:val="ro-RO" w:eastAsia="en-US"/>
        </w:rPr>
      </w:pPr>
    </w:p>
    <w:p w14:paraId="33DB6618" w14:textId="77777777" w:rsidR="00800CEF" w:rsidRPr="0055020A" w:rsidRDefault="00800CEF" w:rsidP="00800CEF">
      <w:pPr>
        <w:pStyle w:val="Alineat"/>
        <w:ind w:left="0" w:firstLine="0"/>
        <w:rPr>
          <w:rFonts w:ascii="Trebuchet MS" w:eastAsia="Calibri" w:hAnsi="Trebuchet MS"/>
          <w:iCs w:val="0"/>
          <w:noProof w:val="0"/>
          <w:color w:val="FF0000"/>
          <w:szCs w:val="22"/>
          <w:lang w:val="ro-RO" w:eastAsia="en-US"/>
        </w:rPr>
      </w:pPr>
    </w:p>
    <w:p w14:paraId="02E8837C" w14:textId="77777777" w:rsidR="002F5726" w:rsidRDefault="002F5726" w:rsidP="00800CEF">
      <w:pPr>
        <w:pStyle w:val="Alineat"/>
        <w:ind w:left="0" w:firstLine="0"/>
        <w:rPr>
          <w:rFonts w:ascii="Trebuchet MS" w:eastAsia="Calibri" w:hAnsi="Trebuchet MS"/>
          <w:iCs w:val="0"/>
          <w:noProof w:val="0"/>
          <w:color w:val="0000FF"/>
          <w:szCs w:val="22"/>
          <w:lang w:val="ro-RO" w:eastAsia="en-US"/>
        </w:rPr>
      </w:pPr>
    </w:p>
    <w:p w14:paraId="2D08DA94" w14:textId="77777777" w:rsidR="00800CEF" w:rsidRPr="0055020A" w:rsidRDefault="00800CEF" w:rsidP="00800CEF">
      <w:pPr>
        <w:pStyle w:val="Alineat"/>
        <w:ind w:left="0" w:firstLine="0"/>
        <w:rPr>
          <w:rFonts w:ascii="Trebuchet MS" w:eastAsia="Calibri" w:hAnsi="Trebuchet MS"/>
          <w:iCs w:val="0"/>
          <w:noProof w:val="0"/>
          <w:color w:val="0000FF"/>
          <w:szCs w:val="22"/>
          <w:lang w:val="ro-RO" w:eastAsia="en-US"/>
        </w:rPr>
      </w:pPr>
      <w:r w:rsidRPr="0055020A">
        <w:rPr>
          <w:rFonts w:ascii="Trebuchet MS" w:eastAsia="Calibri" w:hAnsi="Trebuchet MS"/>
          <w:iCs w:val="0"/>
          <w:noProof w:val="0"/>
          <w:color w:val="0000FF"/>
          <w:szCs w:val="22"/>
          <w:lang w:val="ro-RO" w:eastAsia="en-US"/>
        </w:rPr>
        <w:t>(pentru proiecte implementate de Beneficiar)</w:t>
      </w:r>
    </w:p>
    <w:tbl>
      <w:tblPr>
        <w:tblpPr w:leftFromText="180" w:rightFromText="180" w:vertAnchor="text" w:horzAnchor="margin" w:tblpXSpec="center" w:tblpY="365"/>
        <w:tblW w:w="1030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286"/>
        <w:gridCol w:w="1334"/>
        <w:gridCol w:w="963"/>
        <w:gridCol w:w="655"/>
        <w:gridCol w:w="980"/>
        <w:gridCol w:w="1004"/>
        <w:gridCol w:w="828"/>
        <w:gridCol w:w="485"/>
        <w:gridCol w:w="927"/>
        <w:gridCol w:w="404"/>
        <w:gridCol w:w="1435"/>
      </w:tblGrid>
      <w:tr w:rsidR="00800CEF" w:rsidRPr="0055020A" w14:paraId="7EBD9875" w14:textId="77777777" w:rsidTr="00D611B3">
        <w:trPr>
          <w:trHeight w:val="1163"/>
        </w:trPr>
        <w:tc>
          <w:tcPr>
            <w:tcW w:w="1286" w:type="dxa"/>
            <w:shd w:val="clear" w:color="auto" w:fill="DBE5F1" w:themeFill="accent1" w:themeFillTint="33"/>
          </w:tcPr>
          <w:p w14:paraId="47B631E4"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totală a Proiectului, din care:</w:t>
            </w:r>
          </w:p>
        </w:tc>
        <w:tc>
          <w:tcPr>
            <w:tcW w:w="1334" w:type="dxa"/>
            <w:shd w:val="clear" w:color="auto" w:fill="DBE5F1" w:themeFill="accent1" w:themeFillTint="33"/>
          </w:tcPr>
          <w:p w14:paraId="33A4C54E"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 xml:space="preserve">Valoarea eligibilă a Proiectului </w:t>
            </w:r>
          </w:p>
        </w:tc>
        <w:tc>
          <w:tcPr>
            <w:tcW w:w="1618" w:type="dxa"/>
            <w:gridSpan w:val="2"/>
            <w:shd w:val="clear" w:color="auto" w:fill="DBE5F1" w:themeFill="accent1" w:themeFillTint="33"/>
          </w:tcPr>
          <w:p w14:paraId="53321421"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eligibilă nerambursabilă</w:t>
            </w:r>
          </w:p>
        </w:tc>
        <w:tc>
          <w:tcPr>
            <w:tcW w:w="1984" w:type="dxa"/>
            <w:gridSpan w:val="2"/>
            <w:shd w:val="clear" w:color="auto" w:fill="DBE5F1" w:themeFill="accent1" w:themeFillTint="33"/>
          </w:tcPr>
          <w:p w14:paraId="433B2B2D"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eligibilă nerambursabilă din FSE</w:t>
            </w:r>
          </w:p>
        </w:tc>
        <w:tc>
          <w:tcPr>
            <w:tcW w:w="1313" w:type="dxa"/>
            <w:gridSpan w:val="2"/>
            <w:shd w:val="clear" w:color="auto" w:fill="DBE5F1" w:themeFill="accent1" w:themeFillTint="33"/>
          </w:tcPr>
          <w:p w14:paraId="4FF43A7C"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eligibilă nerambursabilă din bugetul național</w:t>
            </w:r>
          </w:p>
        </w:tc>
        <w:tc>
          <w:tcPr>
            <w:tcW w:w="1331" w:type="dxa"/>
            <w:gridSpan w:val="2"/>
            <w:shd w:val="clear" w:color="auto" w:fill="DBE5F1" w:themeFill="accent1" w:themeFillTint="33"/>
          </w:tcPr>
          <w:p w14:paraId="6774786B"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Cofinanţarea eligibilă a Beneficiarului</w:t>
            </w:r>
          </w:p>
        </w:tc>
        <w:tc>
          <w:tcPr>
            <w:tcW w:w="1435" w:type="dxa"/>
            <w:shd w:val="clear" w:color="auto" w:fill="DBE5F1" w:themeFill="accent1" w:themeFillTint="33"/>
          </w:tcPr>
          <w:p w14:paraId="7A3C84BF"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ne-eligibilă a Proiectului, inclusiv TVA aferentă acestuia</w:t>
            </w:r>
          </w:p>
        </w:tc>
      </w:tr>
      <w:tr w:rsidR="00800CEF" w:rsidRPr="0055020A" w14:paraId="41452B75" w14:textId="77777777" w:rsidTr="00D611B3">
        <w:trPr>
          <w:trHeight w:val="352"/>
        </w:trPr>
        <w:tc>
          <w:tcPr>
            <w:tcW w:w="1286" w:type="dxa"/>
            <w:tcBorders>
              <w:bottom w:val="single" w:sz="2" w:space="0" w:color="auto"/>
            </w:tcBorders>
            <w:shd w:val="clear" w:color="auto" w:fill="DBE5F1" w:themeFill="accent1" w:themeFillTint="33"/>
          </w:tcPr>
          <w:p w14:paraId="4A8EB11F"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1334" w:type="dxa"/>
            <w:tcBorders>
              <w:bottom w:val="single" w:sz="2" w:space="0" w:color="auto"/>
            </w:tcBorders>
            <w:shd w:val="clear" w:color="auto" w:fill="DBE5F1" w:themeFill="accent1" w:themeFillTint="33"/>
          </w:tcPr>
          <w:p w14:paraId="5F2DCC66"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963" w:type="dxa"/>
            <w:tcBorders>
              <w:bottom w:val="single" w:sz="2" w:space="0" w:color="auto"/>
            </w:tcBorders>
            <w:shd w:val="clear" w:color="auto" w:fill="DBE5F1" w:themeFill="accent1" w:themeFillTint="33"/>
          </w:tcPr>
          <w:p w14:paraId="7B075299"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655" w:type="dxa"/>
            <w:tcBorders>
              <w:bottom w:val="single" w:sz="2" w:space="0" w:color="auto"/>
            </w:tcBorders>
            <w:shd w:val="clear" w:color="auto" w:fill="DBE5F1" w:themeFill="accent1" w:themeFillTint="33"/>
          </w:tcPr>
          <w:p w14:paraId="62F8A6D9" w14:textId="77777777" w:rsidR="00800CEF" w:rsidRPr="0055020A" w:rsidRDefault="00800CEF" w:rsidP="00CF7723">
            <w:pPr>
              <w:spacing w:after="0"/>
              <w:jc w:val="both"/>
              <w:rPr>
                <w:rFonts w:ascii="Trebuchet MS" w:hAnsi="Trebuchet MS"/>
              </w:rPr>
            </w:pPr>
            <w:r w:rsidRPr="0055020A">
              <w:rPr>
                <w:rFonts w:ascii="Trebuchet MS" w:hAnsi="Trebuchet MS"/>
              </w:rPr>
              <w:t>%</w:t>
            </w:r>
          </w:p>
        </w:tc>
        <w:tc>
          <w:tcPr>
            <w:tcW w:w="980" w:type="dxa"/>
            <w:tcBorders>
              <w:bottom w:val="single" w:sz="2" w:space="0" w:color="auto"/>
            </w:tcBorders>
            <w:shd w:val="clear" w:color="auto" w:fill="DBE5F1" w:themeFill="accent1" w:themeFillTint="33"/>
          </w:tcPr>
          <w:p w14:paraId="7825C8FE"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1004" w:type="dxa"/>
            <w:tcBorders>
              <w:bottom w:val="single" w:sz="2" w:space="0" w:color="auto"/>
            </w:tcBorders>
            <w:shd w:val="clear" w:color="auto" w:fill="DBE5F1" w:themeFill="accent1" w:themeFillTint="33"/>
          </w:tcPr>
          <w:p w14:paraId="5C9CA345" w14:textId="77777777" w:rsidR="00800CEF" w:rsidRPr="0055020A" w:rsidRDefault="00800CEF" w:rsidP="00CF7723">
            <w:pPr>
              <w:spacing w:after="0"/>
              <w:jc w:val="both"/>
              <w:rPr>
                <w:rFonts w:ascii="Trebuchet MS" w:hAnsi="Trebuchet MS"/>
              </w:rPr>
            </w:pPr>
            <w:r w:rsidRPr="0055020A">
              <w:rPr>
                <w:rFonts w:ascii="Trebuchet MS" w:hAnsi="Trebuchet MS"/>
              </w:rPr>
              <w:t>%</w:t>
            </w:r>
          </w:p>
        </w:tc>
        <w:tc>
          <w:tcPr>
            <w:tcW w:w="828" w:type="dxa"/>
            <w:tcBorders>
              <w:bottom w:val="single" w:sz="2" w:space="0" w:color="auto"/>
            </w:tcBorders>
            <w:shd w:val="clear" w:color="auto" w:fill="DBE5F1" w:themeFill="accent1" w:themeFillTint="33"/>
          </w:tcPr>
          <w:p w14:paraId="00307698"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485" w:type="dxa"/>
            <w:tcBorders>
              <w:bottom w:val="single" w:sz="2" w:space="0" w:color="auto"/>
            </w:tcBorders>
            <w:shd w:val="clear" w:color="auto" w:fill="DBE5F1" w:themeFill="accent1" w:themeFillTint="33"/>
          </w:tcPr>
          <w:p w14:paraId="5E42679B" w14:textId="77777777" w:rsidR="00800CEF" w:rsidRPr="0055020A" w:rsidRDefault="00800CEF" w:rsidP="00CF7723">
            <w:pPr>
              <w:spacing w:after="0"/>
              <w:jc w:val="both"/>
              <w:rPr>
                <w:rFonts w:ascii="Trebuchet MS" w:hAnsi="Trebuchet MS"/>
              </w:rPr>
            </w:pPr>
            <w:r w:rsidRPr="0055020A">
              <w:rPr>
                <w:rFonts w:ascii="Trebuchet MS" w:hAnsi="Trebuchet MS"/>
              </w:rPr>
              <w:t>%</w:t>
            </w:r>
          </w:p>
        </w:tc>
        <w:tc>
          <w:tcPr>
            <w:tcW w:w="927" w:type="dxa"/>
            <w:tcBorders>
              <w:bottom w:val="single" w:sz="2" w:space="0" w:color="auto"/>
            </w:tcBorders>
            <w:shd w:val="clear" w:color="auto" w:fill="DBE5F1" w:themeFill="accent1" w:themeFillTint="33"/>
          </w:tcPr>
          <w:p w14:paraId="348D7C9A"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404" w:type="dxa"/>
            <w:tcBorders>
              <w:bottom w:val="single" w:sz="2" w:space="0" w:color="auto"/>
            </w:tcBorders>
            <w:shd w:val="clear" w:color="auto" w:fill="DBE5F1" w:themeFill="accent1" w:themeFillTint="33"/>
          </w:tcPr>
          <w:p w14:paraId="32F1F943" w14:textId="77777777" w:rsidR="00800CEF" w:rsidRPr="0055020A" w:rsidRDefault="00800CEF" w:rsidP="00CF7723">
            <w:pPr>
              <w:spacing w:after="0"/>
              <w:jc w:val="both"/>
              <w:rPr>
                <w:rFonts w:ascii="Trebuchet MS" w:hAnsi="Trebuchet MS"/>
              </w:rPr>
            </w:pPr>
            <w:r w:rsidRPr="0055020A">
              <w:rPr>
                <w:rFonts w:ascii="Trebuchet MS" w:hAnsi="Trebuchet MS"/>
              </w:rPr>
              <w:t>%</w:t>
            </w:r>
          </w:p>
        </w:tc>
        <w:tc>
          <w:tcPr>
            <w:tcW w:w="1435" w:type="dxa"/>
            <w:tcBorders>
              <w:bottom w:val="single" w:sz="2" w:space="0" w:color="auto"/>
            </w:tcBorders>
            <w:shd w:val="clear" w:color="auto" w:fill="DBE5F1" w:themeFill="accent1" w:themeFillTint="33"/>
          </w:tcPr>
          <w:p w14:paraId="07F4469A"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r>
      <w:tr w:rsidR="00800CEF" w:rsidRPr="0055020A" w14:paraId="158232CB" w14:textId="77777777" w:rsidTr="00D611B3">
        <w:trPr>
          <w:trHeight w:val="131"/>
        </w:trPr>
        <w:tc>
          <w:tcPr>
            <w:tcW w:w="1286" w:type="dxa"/>
            <w:tcBorders>
              <w:top w:val="single" w:sz="2" w:space="0" w:color="auto"/>
              <w:bottom w:val="single" w:sz="12" w:space="0" w:color="auto"/>
            </w:tcBorders>
            <w:shd w:val="clear" w:color="auto" w:fill="DBE5F1" w:themeFill="accent1" w:themeFillTint="33"/>
          </w:tcPr>
          <w:p w14:paraId="15A0F31C"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1 = 2 + 11</w:t>
            </w:r>
          </w:p>
        </w:tc>
        <w:tc>
          <w:tcPr>
            <w:tcW w:w="1334" w:type="dxa"/>
            <w:tcBorders>
              <w:top w:val="single" w:sz="2" w:space="0" w:color="auto"/>
              <w:bottom w:val="single" w:sz="12" w:space="0" w:color="auto"/>
            </w:tcBorders>
            <w:shd w:val="clear" w:color="auto" w:fill="DBE5F1" w:themeFill="accent1" w:themeFillTint="33"/>
          </w:tcPr>
          <w:p w14:paraId="5A9B3736"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 xml:space="preserve">2 = 3 + 9 </w:t>
            </w:r>
          </w:p>
        </w:tc>
        <w:tc>
          <w:tcPr>
            <w:tcW w:w="963" w:type="dxa"/>
            <w:tcBorders>
              <w:top w:val="single" w:sz="2" w:space="0" w:color="auto"/>
              <w:bottom w:val="single" w:sz="12" w:space="0" w:color="auto"/>
            </w:tcBorders>
            <w:shd w:val="clear" w:color="auto" w:fill="DBE5F1" w:themeFill="accent1" w:themeFillTint="33"/>
          </w:tcPr>
          <w:p w14:paraId="0FA1FBBF"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3</w:t>
            </w:r>
          </w:p>
        </w:tc>
        <w:tc>
          <w:tcPr>
            <w:tcW w:w="655" w:type="dxa"/>
            <w:tcBorders>
              <w:top w:val="single" w:sz="2" w:space="0" w:color="auto"/>
              <w:bottom w:val="single" w:sz="12" w:space="0" w:color="auto"/>
            </w:tcBorders>
            <w:shd w:val="clear" w:color="auto" w:fill="DBE5F1" w:themeFill="accent1" w:themeFillTint="33"/>
          </w:tcPr>
          <w:p w14:paraId="54437BCB"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4</w:t>
            </w:r>
          </w:p>
        </w:tc>
        <w:tc>
          <w:tcPr>
            <w:tcW w:w="980" w:type="dxa"/>
            <w:tcBorders>
              <w:top w:val="single" w:sz="2" w:space="0" w:color="auto"/>
              <w:bottom w:val="single" w:sz="12" w:space="0" w:color="auto"/>
            </w:tcBorders>
            <w:shd w:val="clear" w:color="auto" w:fill="DBE5F1" w:themeFill="accent1" w:themeFillTint="33"/>
          </w:tcPr>
          <w:p w14:paraId="3BF0F76F"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5</w:t>
            </w:r>
          </w:p>
        </w:tc>
        <w:tc>
          <w:tcPr>
            <w:tcW w:w="1004" w:type="dxa"/>
            <w:tcBorders>
              <w:top w:val="single" w:sz="2" w:space="0" w:color="auto"/>
              <w:bottom w:val="single" w:sz="12" w:space="0" w:color="auto"/>
            </w:tcBorders>
            <w:shd w:val="clear" w:color="auto" w:fill="DBE5F1" w:themeFill="accent1" w:themeFillTint="33"/>
          </w:tcPr>
          <w:p w14:paraId="26512B40"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6</w:t>
            </w:r>
          </w:p>
        </w:tc>
        <w:tc>
          <w:tcPr>
            <w:tcW w:w="828" w:type="dxa"/>
            <w:tcBorders>
              <w:top w:val="single" w:sz="2" w:space="0" w:color="auto"/>
              <w:bottom w:val="single" w:sz="12" w:space="0" w:color="auto"/>
            </w:tcBorders>
            <w:shd w:val="clear" w:color="auto" w:fill="DBE5F1" w:themeFill="accent1" w:themeFillTint="33"/>
          </w:tcPr>
          <w:p w14:paraId="12F50C7F"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7</w:t>
            </w:r>
          </w:p>
        </w:tc>
        <w:tc>
          <w:tcPr>
            <w:tcW w:w="485" w:type="dxa"/>
            <w:tcBorders>
              <w:top w:val="single" w:sz="2" w:space="0" w:color="auto"/>
              <w:bottom w:val="single" w:sz="12" w:space="0" w:color="auto"/>
            </w:tcBorders>
            <w:shd w:val="clear" w:color="auto" w:fill="DBE5F1" w:themeFill="accent1" w:themeFillTint="33"/>
          </w:tcPr>
          <w:p w14:paraId="5DED1A3C"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8</w:t>
            </w:r>
          </w:p>
        </w:tc>
        <w:tc>
          <w:tcPr>
            <w:tcW w:w="927" w:type="dxa"/>
            <w:tcBorders>
              <w:top w:val="single" w:sz="2" w:space="0" w:color="auto"/>
              <w:bottom w:val="single" w:sz="12" w:space="0" w:color="auto"/>
            </w:tcBorders>
            <w:shd w:val="clear" w:color="auto" w:fill="DBE5F1" w:themeFill="accent1" w:themeFillTint="33"/>
          </w:tcPr>
          <w:p w14:paraId="6C144F2E" w14:textId="77777777" w:rsidR="00800CEF" w:rsidRPr="00D611B3" w:rsidRDefault="00185D05" w:rsidP="00CF7723">
            <w:pPr>
              <w:spacing w:after="0"/>
              <w:jc w:val="both"/>
              <w:rPr>
                <w:rFonts w:ascii="Trebuchet MS" w:hAnsi="Trebuchet MS"/>
                <w:b/>
                <w:sz w:val="16"/>
                <w:szCs w:val="16"/>
              </w:rPr>
            </w:pPr>
            <w:r w:rsidRPr="00D611B3">
              <w:rPr>
                <w:rFonts w:ascii="Trebuchet MS" w:hAnsi="Trebuchet MS"/>
                <w:b/>
                <w:sz w:val="16"/>
                <w:szCs w:val="16"/>
              </w:rPr>
              <w:t>9</w:t>
            </w:r>
          </w:p>
        </w:tc>
        <w:tc>
          <w:tcPr>
            <w:tcW w:w="404" w:type="dxa"/>
            <w:tcBorders>
              <w:top w:val="single" w:sz="2" w:space="0" w:color="auto"/>
              <w:bottom w:val="single" w:sz="12" w:space="0" w:color="auto"/>
            </w:tcBorders>
            <w:shd w:val="clear" w:color="auto" w:fill="DBE5F1" w:themeFill="accent1" w:themeFillTint="33"/>
          </w:tcPr>
          <w:p w14:paraId="622E7A51"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10</w:t>
            </w:r>
          </w:p>
        </w:tc>
        <w:tc>
          <w:tcPr>
            <w:tcW w:w="1435" w:type="dxa"/>
            <w:tcBorders>
              <w:top w:val="single" w:sz="2" w:space="0" w:color="auto"/>
              <w:bottom w:val="single" w:sz="12" w:space="0" w:color="auto"/>
            </w:tcBorders>
            <w:shd w:val="clear" w:color="auto" w:fill="DBE5F1" w:themeFill="accent1" w:themeFillTint="33"/>
          </w:tcPr>
          <w:p w14:paraId="2C1750C4"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11</w:t>
            </w:r>
          </w:p>
        </w:tc>
      </w:tr>
      <w:tr w:rsidR="00800CEF" w:rsidRPr="0055020A" w14:paraId="36F8E16C" w14:textId="77777777" w:rsidTr="00CF7723">
        <w:trPr>
          <w:trHeight w:val="514"/>
        </w:trPr>
        <w:tc>
          <w:tcPr>
            <w:tcW w:w="1286" w:type="dxa"/>
            <w:tcBorders>
              <w:top w:val="single" w:sz="12" w:space="0" w:color="auto"/>
            </w:tcBorders>
          </w:tcPr>
          <w:p w14:paraId="3EE34314" w14:textId="77777777" w:rsidR="00800CEF" w:rsidRPr="0055020A" w:rsidRDefault="00800CEF" w:rsidP="00CF7723">
            <w:pPr>
              <w:spacing w:after="0"/>
              <w:jc w:val="both"/>
              <w:rPr>
                <w:rFonts w:ascii="Trebuchet MS" w:hAnsi="Trebuchet MS"/>
                <w:b/>
              </w:rPr>
            </w:pPr>
          </w:p>
        </w:tc>
        <w:tc>
          <w:tcPr>
            <w:tcW w:w="1334" w:type="dxa"/>
            <w:tcBorders>
              <w:top w:val="single" w:sz="12" w:space="0" w:color="auto"/>
            </w:tcBorders>
          </w:tcPr>
          <w:p w14:paraId="2F912BFC" w14:textId="77777777" w:rsidR="00800CEF" w:rsidRPr="0055020A" w:rsidRDefault="00800CEF" w:rsidP="00CF7723">
            <w:pPr>
              <w:spacing w:after="0"/>
              <w:jc w:val="both"/>
              <w:rPr>
                <w:rFonts w:ascii="Trebuchet MS" w:hAnsi="Trebuchet MS"/>
                <w:b/>
              </w:rPr>
            </w:pPr>
          </w:p>
        </w:tc>
        <w:tc>
          <w:tcPr>
            <w:tcW w:w="963" w:type="dxa"/>
            <w:tcBorders>
              <w:top w:val="single" w:sz="12" w:space="0" w:color="auto"/>
            </w:tcBorders>
          </w:tcPr>
          <w:p w14:paraId="6F513497" w14:textId="77777777" w:rsidR="00800CEF" w:rsidRPr="0055020A" w:rsidRDefault="00800CEF" w:rsidP="00CF7723">
            <w:pPr>
              <w:spacing w:after="0"/>
              <w:jc w:val="both"/>
              <w:rPr>
                <w:rFonts w:ascii="Trebuchet MS" w:hAnsi="Trebuchet MS"/>
                <w:b/>
              </w:rPr>
            </w:pPr>
          </w:p>
        </w:tc>
        <w:tc>
          <w:tcPr>
            <w:tcW w:w="655" w:type="dxa"/>
            <w:tcBorders>
              <w:top w:val="single" w:sz="12" w:space="0" w:color="auto"/>
            </w:tcBorders>
          </w:tcPr>
          <w:p w14:paraId="195B8117" w14:textId="77777777" w:rsidR="00800CEF" w:rsidRPr="0055020A" w:rsidRDefault="00800CEF" w:rsidP="00CF7723">
            <w:pPr>
              <w:spacing w:after="0"/>
              <w:jc w:val="both"/>
              <w:rPr>
                <w:rFonts w:ascii="Trebuchet MS" w:hAnsi="Trebuchet MS"/>
                <w:b/>
              </w:rPr>
            </w:pPr>
          </w:p>
        </w:tc>
        <w:tc>
          <w:tcPr>
            <w:tcW w:w="980" w:type="dxa"/>
            <w:tcBorders>
              <w:top w:val="single" w:sz="12" w:space="0" w:color="auto"/>
            </w:tcBorders>
          </w:tcPr>
          <w:p w14:paraId="66740920" w14:textId="77777777" w:rsidR="00800CEF" w:rsidRPr="0055020A" w:rsidRDefault="00800CEF" w:rsidP="00CF7723">
            <w:pPr>
              <w:spacing w:after="0"/>
              <w:jc w:val="both"/>
              <w:rPr>
                <w:rFonts w:ascii="Trebuchet MS" w:hAnsi="Trebuchet MS"/>
                <w:b/>
              </w:rPr>
            </w:pPr>
          </w:p>
        </w:tc>
        <w:tc>
          <w:tcPr>
            <w:tcW w:w="1004" w:type="dxa"/>
            <w:tcBorders>
              <w:top w:val="single" w:sz="12" w:space="0" w:color="auto"/>
            </w:tcBorders>
          </w:tcPr>
          <w:p w14:paraId="0C8EEC31" w14:textId="77777777" w:rsidR="00800CEF" w:rsidRPr="0055020A" w:rsidRDefault="00800CEF" w:rsidP="00CF7723">
            <w:pPr>
              <w:spacing w:after="0"/>
              <w:jc w:val="both"/>
              <w:rPr>
                <w:rFonts w:ascii="Trebuchet MS" w:hAnsi="Trebuchet MS"/>
                <w:b/>
              </w:rPr>
            </w:pPr>
          </w:p>
        </w:tc>
        <w:tc>
          <w:tcPr>
            <w:tcW w:w="828" w:type="dxa"/>
            <w:tcBorders>
              <w:top w:val="single" w:sz="12" w:space="0" w:color="auto"/>
            </w:tcBorders>
          </w:tcPr>
          <w:p w14:paraId="6207C5ED" w14:textId="77777777" w:rsidR="00800CEF" w:rsidRPr="0055020A" w:rsidRDefault="00800CEF" w:rsidP="00CF7723">
            <w:pPr>
              <w:spacing w:after="0"/>
              <w:jc w:val="both"/>
              <w:rPr>
                <w:rFonts w:ascii="Trebuchet MS" w:hAnsi="Trebuchet MS"/>
                <w:b/>
              </w:rPr>
            </w:pPr>
          </w:p>
        </w:tc>
        <w:tc>
          <w:tcPr>
            <w:tcW w:w="485" w:type="dxa"/>
            <w:tcBorders>
              <w:top w:val="single" w:sz="12" w:space="0" w:color="auto"/>
            </w:tcBorders>
          </w:tcPr>
          <w:p w14:paraId="5F4102CB" w14:textId="77777777" w:rsidR="00800CEF" w:rsidRPr="0055020A" w:rsidRDefault="00800CEF" w:rsidP="00CF7723">
            <w:pPr>
              <w:spacing w:after="0"/>
              <w:jc w:val="both"/>
              <w:rPr>
                <w:rFonts w:ascii="Trebuchet MS" w:hAnsi="Trebuchet MS"/>
                <w:b/>
              </w:rPr>
            </w:pPr>
          </w:p>
        </w:tc>
        <w:tc>
          <w:tcPr>
            <w:tcW w:w="927" w:type="dxa"/>
            <w:tcBorders>
              <w:top w:val="single" w:sz="12" w:space="0" w:color="auto"/>
            </w:tcBorders>
          </w:tcPr>
          <w:p w14:paraId="5C14FC96" w14:textId="77777777" w:rsidR="00800CEF" w:rsidRPr="0055020A" w:rsidRDefault="00800CEF" w:rsidP="00CF7723">
            <w:pPr>
              <w:spacing w:after="0"/>
              <w:jc w:val="both"/>
              <w:rPr>
                <w:rFonts w:ascii="Trebuchet MS" w:hAnsi="Trebuchet MS"/>
                <w:b/>
              </w:rPr>
            </w:pPr>
          </w:p>
        </w:tc>
        <w:tc>
          <w:tcPr>
            <w:tcW w:w="404" w:type="dxa"/>
            <w:tcBorders>
              <w:top w:val="single" w:sz="12" w:space="0" w:color="auto"/>
            </w:tcBorders>
          </w:tcPr>
          <w:p w14:paraId="2C2AF457" w14:textId="77777777" w:rsidR="00800CEF" w:rsidRPr="0055020A" w:rsidRDefault="00800CEF" w:rsidP="00CF7723">
            <w:pPr>
              <w:spacing w:after="0"/>
              <w:jc w:val="both"/>
              <w:rPr>
                <w:rFonts w:ascii="Trebuchet MS" w:hAnsi="Trebuchet MS"/>
                <w:b/>
              </w:rPr>
            </w:pPr>
          </w:p>
        </w:tc>
        <w:tc>
          <w:tcPr>
            <w:tcW w:w="1435" w:type="dxa"/>
            <w:tcBorders>
              <w:top w:val="single" w:sz="12" w:space="0" w:color="auto"/>
            </w:tcBorders>
          </w:tcPr>
          <w:p w14:paraId="06EC6C06" w14:textId="77777777" w:rsidR="00800CEF" w:rsidRPr="0055020A" w:rsidRDefault="00800CEF" w:rsidP="00CF7723">
            <w:pPr>
              <w:spacing w:after="0"/>
              <w:jc w:val="both"/>
              <w:rPr>
                <w:rFonts w:ascii="Trebuchet MS" w:hAnsi="Trebuchet MS"/>
                <w:b/>
              </w:rPr>
            </w:pPr>
          </w:p>
        </w:tc>
      </w:tr>
    </w:tbl>
    <w:p w14:paraId="04ECAB67" w14:textId="77777777" w:rsidR="00E30CB9" w:rsidRPr="0055020A" w:rsidRDefault="00E30CB9" w:rsidP="004623B8">
      <w:pPr>
        <w:pStyle w:val="Head2-Alin"/>
        <w:numPr>
          <w:ilvl w:val="0"/>
          <w:numId w:val="0"/>
        </w:numPr>
        <w:tabs>
          <w:tab w:val="num" w:pos="1440"/>
        </w:tabs>
        <w:spacing w:before="0" w:line="276" w:lineRule="auto"/>
        <w:ind w:left="142"/>
        <w:rPr>
          <w:rFonts w:eastAsia="Calibri"/>
          <w:sz w:val="22"/>
          <w:szCs w:val="22"/>
          <w:highlight w:val="cyan"/>
        </w:rPr>
      </w:pPr>
    </w:p>
    <w:p w14:paraId="0678469E" w14:textId="77777777" w:rsidR="00D63DC4" w:rsidRPr="00D63DC4" w:rsidRDefault="00D63DC4" w:rsidP="00D63DC4">
      <w:pPr>
        <w:pStyle w:val="Head2-Alin"/>
        <w:numPr>
          <w:ilvl w:val="0"/>
          <w:numId w:val="0"/>
        </w:numPr>
        <w:spacing w:before="0" w:after="0" w:line="276" w:lineRule="auto"/>
        <w:rPr>
          <w:sz w:val="22"/>
          <w:szCs w:val="22"/>
        </w:rPr>
      </w:pPr>
    </w:p>
    <w:p w14:paraId="4F39D7B7" w14:textId="77777777" w:rsidR="00CF4A27" w:rsidRPr="00F04894" w:rsidRDefault="005D058D" w:rsidP="00FA7048">
      <w:pPr>
        <w:pStyle w:val="Head2-Alin"/>
        <w:numPr>
          <w:ilvl w:val="0"/>
          <w:numId w:val="0"/>
        </w:numPr>
        <w:spacing w:before="0" w:after="0" w:line="276" w:lineRule="auto"/>
        <w:rPr>
          <w:sz w:val="22"/>
          <w:szCs w:val="22"/>
        </w:rPr>
      </w:pPr>
      <w:r>
        <w:rPr>
          <w:iCs/>
          <w:noProof/>
          <w:sz w:val="22"/>
          <w:szCs w:val="22"/>
          <w:lang w:val="en-US" w:eastAsia="sk-SK"/>
        </w:rPr>
        <w:t xml:space="preserve">(3) </w:t>
      </w:r>
      <w:r w:rsidR="00800CEF" w:rsidRPr="00F04894">
        <w:rPr>
          <w:iCs/>
          <w:noProof/>
          <w:sz w:val="22"/>
          <w:szCs w:val="22"/>
          <w:lang w:val="en-US" w:eastAsia="sk-SK"/>
        </w:rPr>
        <w:t xml:space="preserve">AM POCA se angajează să acorde o finanțare nerambursabilă de maxim </w:t>
      </w:r>
      <w:r w:rsidR="00800CEF" w:rsidRPr="00F04894">
        <w:rPr>
          <w:b/>
          <w:iCs/>
          <w:noProof/>
          <w:sz w:val="22"/>
          <w:szCs w:val="22"/>
          <w:lang w:val="en-US" w:eastAsia="sk-SK"/>
        </w:rPr>
        <w:t xml:space="preserve">.... ‹ suma în cifre › </w:t>
      </w:r>
      <w:r w:rsidR="00800CEF" w:rsidRPr="00F04894">
        <w:rPr>
          <w:iCs/>
          <w:noProof/>
          <w:sz w:val="22"/>
          <w:szCs w:val="22"/>
          <w:lang w:val="en-US" w:eastAsia="sk-SK"/>
        </w:rPr>
        <w:t>/....</w:t>
      </w:r>
      <w:r w:rsidR="00800CEF" w:rsidRPr="00F04894">
        <w:rPr>
          <w:b/>
          <w:iCs/>
          <w:noProof/>
          <w:sz w:val="22"/>
          <w:szCs w:val="22"/>
          <w:lang w:val="en-US" w:eastAsia="sk-SK"/>
        </w:rPr>
        <w:t>‹ suma în litere ›...</w:t>
      </w:r>
      <w:r w:rsidR="00800CEF" w:rsidRPr="00F04894">
        <w:rPr>
          <w:iCs/>
          <w:noProof/>
          <w:sz w:val="22"/>
          <w:szCs w:val="22"/>
          <w:lang w:val="en-US" w:eastAsia="sk-SK"/>
        </w:rPr>
        <w:t>lei,</w:t>
      </w:r>
      <w:bookmarkStart w:id="7" w:name="_Hlk495312368"/>
      <w:r w:rsidR="00800CEF" w:rsidRPr="00F04894">
        <w:rPr>
          <w:iCs/>
          <w:noProof/>
          <w:sz w:val="22"/>
          <w:szCs w:val="22"/>
          <w:lang w:val="en-US" w:eastAsia="sk-SK"/>
        </w:rPr>
        <w:t xml:space="preserve"> </w:t>
      </w:r>
      <w:r w:rsidR="00800CEF" w:rsidRPr="00F04894">
        <w:rPr>
          <w:sz w:val="22"/>
          <w:szCs w:val="22"/>
        </w:rPr>
        <w:t>după caz (pentru proiecte implementate în parteneriat)</w:t>
      </w:r>
      <w:r w:rsidR="00800CEF" w:rsidRPr="00F04894">
        <w:rPr>
          <w:rFonts w:eastAsia="Calibri"/>
          <w:sz w:val="22"/>
          <w:szCs w:val="22"/>
        </w:rPr>
        <w:t xml:space="preserve"> </w:t>
      </w:r>
      <w:r w:rsidR="00800CEF" w:rsidRPr="00F04894">
        <w:rPr>
          <w:iCs/>
          <w:noProof/>
          <w:sz w:val="22"/>
          <w:szCs w:val="22"/>
          <w:lang w:val="en-US" w:eastAsia="sk-SK"/>
        </w:rPr>
        <w:t>din care:......</w:t>
      </w:r>
      <w:r w:rsidR="00800CEF" w:rsidRPr="00F04894">
        <w:rPr>
          <w:b/>
          <w:iCs/>
          <w:noProof/>
          <w:sz w:val="22"/>
          <w:szCs w:val="22"/>
          <w:lang w:val="en-US" w:eastAsia="sk-SK"/>
        </w:rPr>
        <w:t xml:space="preserve"> ‹ suma în cifre › </w:t>
      </w:r>
      <w:r w:rsidR="00800CEF" w:rsidRPr="00F04894">
        <w:rPr>
          <w:iCs/>
          <w:noProof/>
          <w:sz w:val="22"/>
          <w:szCs w:val="22"/>
          <w:lang w:val="en-US" w:eastAsia="sk-SK"/>
        </w:rPr>
        <w:t>/....</w:t>
      </w:r>
      <w:r w:rsidR="00800CEF" w:rsidRPr="00F04894">
        <w:rPr>
          <w:b/>
          <w:iCs/>
          <w:noProof/>
          <w:sz w:val="22"/>
          <w:szCs w:val="22"/>
          <w:lang w:val="en-US" w:eastAsia="sk-SK"/>
        </w:rPr>
        <w:t>‹ suma în litere ›...</w:t>
      </w:r>
      <w:r w:rsidR="00800CEF" w:rsidRPr="00F04894">
        <w:rPr>
          <w:iCs/>
          <w:noProof/>
          <w:sz w:val="22"/>
          <w:szCs w:val="22"/>
          <w:lang w:val="en-US" w:eastAsia="sk-SK"/>
        </w:rPr>
        <w:t xml:space="preserve">lei echivalentă cu maximum ....% din valoarea eligibilă a cheltuielilor efectuate de </w:t>
      </w:r>
      <w:bookmarkEnd w:id="7"/>
      <w:r w:rsidR="00800CEF" w:rsidRPr="00F04894">
        <w:rPr>
          <w:iCs/>
          <w:noProof/>
          <w:sz w:val="22"/>
          <w:szCs w:val="22"/>
          <w:lang w:val="en-US" w:eastAsia="sk-SK"/>
        </w:rPr>
        <w:t>Beneficiar/lider de parteneriat și......</w:t>
      </w:r>
      <w:r w:rsidR="00800CEF" w:rsidRPr="00F04894">
        <w:rPr>
          <w:b/>
          <w:iCs/>
          <w:noProof/>
          <w:sz w:val="22"/>
          <w:szCs w:val="22"/>
          <w:lang w:val="en-US" w:eastAsia="sk-SK"/>
        </w:rPr>
        <w:t xml:space="preserve"> ‹ suma în cifre › </w:t>
      </w:r>
      <w:r w:rsidR="00800CEF" w:rsidRPr="00F04894">
        <w:rPr>
          <w:iCs/>
          <w:noProof/>
          <w:sz w:val="22"/>
          <w:szCs w:val="22"/>
          <w:lang w:val="en-US" w:eastAsia="sk-SK"/>
        </w:rPr>
        <w:t>/....</w:t>
      </w:r>
      <w:r w:rsidR="00800CEF" w:rsidRPr="00F04894">
        <w:rPr>
          <w:b/>
          <w:iCs/>
          <w:noProof/>
          <w:sz w:val="22"/>
          <w:szCs w:val="22"/>
          <w:lang w:val="en-US" w:eastAsia="sk-SK"/>
        </w:rPr>
        <w:t>‹ suma în litere ›...</w:t>
      </w:r>
      <w:r w:rsidR="00800CEF" w:rsidRPr="00F04894">
        <w:rPr>
          <w:iCs/>
          <w:noProof/>
          <w:sz w:val="22"/>
          <w:szCs w:val="22"/>
          <w:lang w:val="en-US" w:eastAsia="sk-SK"/>
        </w:rPr>
        <w:t>lei echivalentă cu maximum ....% din valoarea eligibilă a cheltuielilor efectuate de partener/parteneri,</w:t>
      </w:r>
      <w:r w:rsidR="00800CEF" w:rsidRPr="00F04894">
        <w:rPr>
          <w:rFonts w:eastAsia="Calibri"/>
          <w:sz w:val="22"/>
          <w:szCs w:val="22"/>
        </w:rPr>
        <w:t xml:space="preserve"> </w:t>
      </w:r>
      <w:r w:rsidR="00800CEF" w:rsidRPr="00F04894">
        <w:rPr>
          <w:sz w:val="22"/>
          <w:szCs w:val="22"/>
        </w:rPr>
        <w:t>după caz (pentru proiecte implementate de Beneficiar)</w:t>
      </w:r>
      <w:r w:rsidR="00800CEF" w:rsidRPr="00F04894">
        <w:rPr>
          <w:iCs/>
          <w:noProof/>
          <w:sz w:val="22"/>
          <w:szCs w:val="22"/>
          <w:lang w:val="en-US" w:eastAsia="sk-SK"/>
        </w:rPr>
        <w:t xml:space="preserve"> echivalentă cu maximum ....% din valoarea eligibilă a proiectului.</w:t>
      </w:r>
      <w:r w:rsidR="00CF4A27" w:rsidRPr="00F04894">
        <w:rPr>
          <w:iCs/>
          <w:noProof/>
          <w:sz w:val="22"/>
          <w:szCs w:val="22"/>
          <w:lang w:val="en-US" w:eastAsia="sk-SK"/>
        </w:rPr>
        <w:t xml:space="preserve"> </w:t>
      </w:r>
    </w:p>
    <w:p w14:paraId="791569C9" w14:textId="77777777" w:rsidR="00E30CB9" w:rsidRPr="00F04894" w:rsidRDefault="005D058D" w:rsidP="00FA7048">
      <w:pPr>
        <w:pStyle w:val="Head2-Alin"/>
        <w:numPr>
          <w:ilvl w:val="0"/>
          <w:numId w:val="0"/>
        </w:numPr>
        <w:spacing w:before="0" w:after="0" w:line="276" w:lineRule="auto"/>
        <w:rPr>
          <w:sz w:val="22"/>
          <w:szCs w:val="22"/>
        </w:rPr>
      </w:pPr>
      <w:r>
        <w:rPr>
          <w:sz w:val="22"/>
          <w:szCs w:val="22"/>
        </w:rPr>
        <w:t xml:space="preserve">(4) </w:t>
      </w:r>
      <w:r w:rsidR="00E30CB9" w:rsidRPr="00F04894">
        <w:rPr>
          <w:sz w:val="22"/>
          <w:szCs w:val="22"/>
        </w:rPr>
        <w:t>În cazul în care, la finalizarea perioadei de implementare a Proiectului, valoarea eligibilă este mai mică decât valoarea eligibilă prevăzută la alin. (</w:t>
      </w:r>
      <w:r w:rsidR="00CF4A27" w:rsidRPr="00F04894">
        <w:rPr>
          <w:sz w:val="22"/>
          <w:szCs w:val="22"/>
        </w:rPr>
        <w:t>1</w:t>
      </w:r>
      <w:r w:rsidR="00E30CB9" w:rsidRPr="00F04894">
        <w:rPr>
          <w:sz w:val="22"/>
          <w:szCs w:val="22"/>
        </w:rPr>
        <w:t xml:space="preserve">), suma acordată de AM POCA se va reduce corespunzător prin aplicarea la valoarea totală a cheltuielilor eligibile autorizate a procentului prevăzut la alin. (3). </w:t>
      </w:r>
    </w:p>
    <w:p w14:paraId="458829D9" w14:textId="77777777" w:rsidR="00E30CB9" w:rsidRPr="00CB049E" w:rsidRDefault="005D058D" w:rsidP="00FA7048">
      <w:pPr>
        <w:pStyle w:val="Head2-Alin"/>
        <w:numPr>
          <w:ilvl w:val="0"/>
          <w:numId w:val="0"/>
        </w:numPr>
        <w:spacing w:before="0" w:after="0" w:line="276" w:lineRule="auto"/>
        <w:rPr>
          <w:rFonts w:cs="Arial"/>
          <w:sz w:val="22"/>
          <w:szCs w:val="22"/>
        </w:rPr>
      </w:pPr>
      <w:r>
        <w:rPr>
          <w:rFonts w:cs="Arial"/>
          <w:sz w:val="22"/>
          <w:szCs w:val="22"/>
        </w:rPr>
        <w:t xml:space="preserve">(5) </w:t>
      </w:r>
      <w:r w:rsidR="00E30CB9" w:rsidRPr="00F04894">
        <w:rPr>
          <w:rFonts w:cs="Arial"/>
          <w:sz w:val="22"/>
          <w:szCs w:val="22"/>
        </w:rPr>
        <w:t>Orice modificare a Ordinului de finanțare, agreată de către părţi, nu poate conduce, în nici un caz, la creşterea valorii finanţării nerambursabile şi/sau a procentului pe care aceasta îl reprezintă din valoarea totală eligibilă a Proiectului, specificată la alin. (</w:t>
      </w:r>
      <w:r w:rsidR="00CF4A27" w:rsidRPr="00F04894">
        <w:rPr>
          <w:rFonts w:cs="Arial"/>
          <w:sz w:val="22"/>
          <w:szCs w:val="22"/>
        </w:rPr>
        <w:t>3</w:t>
      </w:r>
      <w:r w:rsidR="00E30CB9" w:rsidRPr="00F04894">
        <w:rPr>
          <w:rFonts w:cs="Arial"/>
          <w:sz w:val="22"/>
          <w:szCs w:val="22"/>
        </w:rPr>
        <w:t xml:space="preserve">) </w:t>
      </w:r>
      <w:r w:rsidR="00E30CB9" w:rsidRPr="00CB049E">
        <w:rPr>
          <w:rFonts w:cs="Arial"/>
          <w:sz w:val="22"/>
          <w:szCs w:val="22"/>
        </w:rPr>
        <w:t>al prezentului articol</w:t>
      </w:r>
      <w:r w:rsidR="00D85C7D" w:rsidRPr="00CB049E">
        <w:rPr>
          <w:rFonts w:cs="Arial"/>
          <w:sz w:val="22"/>
          <w:szCs w:val="22"/>
        </w:rPr>
        <w:t>, cu excepția diferențelor</w:t>
      </w:r>
      <w:r w:rsidR="00F30D00" w:rsidRPr="00CB049E">
        <w:rPr>
          <w:rFonts w:cs="Arial"/>
          <w:sz w:val="22"/>
          <w:szCs w:val="22"/>
        </w:rPr>
        <w:t xml:space="preserve"> ce nu depășesc valoarea de 1 leu</w:t>
      </w:r>
      <w:r w:rsidR="00F02D31" w:rsidRPr="00CB049E">
        <w:rPr>
          <w:rFonts w:cs="Arial"/>
          <w:sz w:val="22"/>
          <w:szCs w:val="22"/>
        </w:rPr>
        <w:t xml:space="preserve"> și </w:t>
      </w:r>
      <w:r w:rsidR="00F30D00" w:rsidRPr="00CB049E">
        <w:rPr>
          <w:rFonts w:cs="Arial"/>
          <w:sz w:val="22"/>
          <w:szCs w:val="22"/>
        </w:rPr>
        <w:t>care</w:t>
      </w:r>
      <w:r w:rsidR="00D85C7D" w:rsidRPr="00CB049E">
        <w:rPr>
          <w:rFonts w:cs="Arial"/>
          <w:sz w:val="22"/>
          <w:szCs w:val="22"/>
        </w:rPr>
        <w:t xml:space="preserve"> rezultă automat din calculul efectuat de către sistemul informatic MySMIS2014</w:t>
      </w:r>
      <w:r w:rsidR="00E30CB9" w:rsidRPr="00CB049E">
        <w:rPr>
          <w:rFonts w:cs="Arial"/>
          <w:sz w:val="22"/>
          <w:szCs w:val="22"/>
        </w:rPr>
        <w:t>.</w:t>
      </w:r>
    </w:p>
    <w:p w14:paraId="13BA3DFB" w14:textId="77777777" w:rsidR="00E30CB9" w:rsidRPr="00F04894" w:rsidRDefault="005D058D" w:rsidP="00FA7048">
      <w:pPr>
        <w:pStyle w:val="Head2-Alin"/>
        <w:numPr>
          <w:ilvl w:val="0"/>
          <w:numId w:val="0"/>
        </w:numPr>
        <w:spacing w:before="0" w:after="0" w:line="276" w:lineRule="auto"/>
        <w:rPr>
          <w:rFonts w:cs="Arial"/>
          <w:sz w:val="22"/>
          <w:szCs w:val="22"/>
        </w:rPr>
      </w:pPr>
      <w:r>
        <w:rPr>
          <w:rFonts w:cs="Arial"/>
          <w:sz w:val="22"/>
          <w:szCs w:val="22"/>
        </w:rPr>
        <w:t xml:space="preserve">(6) </w:t>
      </w:r>
      <w:r w:rsidR="00E30CB9" w:rsidRPr="00F04894">
        <w:rPr>
          <w:rFonts w:cs="Arial"/>
          <w:sz w:val="22"/>
          <w:szCs w:val="22"/>
        </w:rPr>
        <w:t>Prevederile alin. (5) al prezentului articol se aplică corespunzător și în cazul modificărilor asupra bugetului Proiectului în conformitate cu prevederile art. 12 din Ordinul de finanțare.</w:t>
      </w:r>
    </w:p>
    <w:p w14:paraId="6AE878FC" w14:textId="77777777" w:rsidR="00E30CB9" w:rsidRPr="00F04894" w:rsidRDefault="005D058D" w:rsidP="00FA7048">
      <w:pPr>
        <w:pStyle w:val="Head2-Alin"/>
        <w:numPr>
          <w:ilvl w:val="0"/>
          <w:numId w:val="0"/>
        </w:numPr>
        <w:spacing w:before="0" w:after="0" w:line="276" w:lineRule="auto"/>
        <w:rPr>
          <w:rFonts w:cs="Arial"/>
          <w:sz w:val="22"/>
          <w:szCs w:val="22"/>
        </w:rPr>
      </w:pPr>
      <w:r>
        <w:rPr>
          <w:rFonts w:cs="Arial"/>
          <w:sz w:val="22"/>
          <w:szCs w:val="22"/>
        </w:rPr>
        <w:t xml:space="preserve">(7) </w:t>
      </w:r>
      <w:r w:rsidR="00E30CB9" w:rsidRPr="00F04894">
        <w:rPr>
          <w:rFonts w:cs="Arial"/>
          <w:sz w:val="22"/>
          <w:szCs w:val="22"/>
        </w:rPr>
        <w:t>Beneficiarului i se acordă finanțarea nerambursabilă în termenii și condițiile stabilite prin acordul de voință al părților, care este constituit în prezentul Ordin de finanțare și anexele acestuia, pe care Beneficiarul declară că le cunoaște și le acceptă.</w:t>
      </w:r>
    </w:p>
    <w:p w14:paraId="73763B3A" w14:textId="77777777" w:rsidR="00E30CB9" w:rsidRPr="00F04894" w:rsidRDefault="005D058D" w:rsidP="008A4B8F">
      <w:pPr>
        <w:pStyle w:val="Head2-Alin"/>
        <w:numPr>
          <w:ilvl w:val="0"/>
          <w:numId w:val="55"/>
        </w:numPr>
        <w:spacing w:before="0" w:after="0" w:line="276" w:lineRule="auto"/>
        <w:ind w:left="0" w:firstLine="0"/>
        <w:rPr>
          <w:rFonts w:cs="Arial"/>
          <w:sz w:val="22"/>
          <w:szCs w:val="22"/>
        </w:rPr>
      </w:pPr>
      <w:r>
        <w:rPr>
          <w:rFonts w:cs="Arial"/>
          <w:sz w:val="22"/>
          <w:szCs w:val="22"/>
        </w:rPr>
        <w:t xml:space="preserve">(8) </w:t>
      </w:r>
      <w:r w:rsidR="00E30CB9" w:rsidRPr="00F04894">
        <w:rPr>
          <w:rFonts w:cs="Arial"/>
          <w:sz w:val="22"/>
          <w:szCs w:val="22"/>
        </w:rPr>
        <w:t>Beneficiarul acceptă finanțarea nerambursabilă și se angajează să implementeze Proiectul pe propria răspundere, în conformitate cu prevederile cuprinse în prezentul Ordin de finanțare, inclusiv anexele acestuia și cu legislația națională și comunitară în vigoare.</w:t>
      </w:r>
    </w:p>
    <w:p w14:paraId="19CB1EA0" w14:textId="77777777" w:rsidR="00B31EDA" w:rsidRPr="00F04894" w:rsidRDefault="008D00EC" w:rsidP="00F04894">
      <w:pPr>
        <w:spacing w:before="120" w:after="0"/>
        <w:jc w:val="both"/>
        <w:rPr>
          <w:rFonts w:ascii="Trebuchet MS" w:hAnsi="Trebuchet MS"/>
        </w:rPr>
      </w:pPr>
      <w:r w:rsidRPr="00F04894">
        <w:rPr>
          <w:rFonts w:ascii="Trebuchet MS" w:hAnsi="Trebuchet MS"/>
          <w:b/>
        </w:rPr>
        <w:lastRenderedPageBreak/>
        <w:t xml:space="preserve">Art. </w:t>
      </w:r>
      <w:r w:rsidR="00C01200" w:rsidRPr="00F04894">
        <w:rPr>
          <w:rFonts w:ascii="Trebuchet MS" w:hAnsi="Trebuchet MS"/>
          <w:b/>
        </w:rPr>
        <w:t>3</w:t>
      </w:r>
      <w:r w:rsidRPr="00F04894">
        <w:rPr>
          <w:rFonts w:ascii="Trebuchet MS" w:hAnsi="Trebuchet MS"/>
          <w:b/>
        </w:rPr>
        <w:t xml:space="preserve"> – Eligibilitatea cheltuielilor</w:t>
      </w:r>
      <w:bookmarkEnd w:id="6"/>
    </w:p>
    <w:p w14:paraId="2062B206" w14:textId="77777777" w:rsidR="008D00EC" w:rsidRPr="00F04894" w:rsidRDefault="00B31EDA" w:rsidP="00F04894">
      <w:pPr>
        <w:spacing w:after="0"/>
        <w:jc w:val="both"/>
        <w:rPr>
          <w:rFonts w:ascii="Trebuchet MS" w:hAnsi="Trebuchet MS"/>
        </w:rPr>
      </w:pPr>
      <w:r w:rsidRPr="00F04894">
        <w:rPr>
          <w:rFonts w:ascii="Trebuchet MS" w:hAnsi="Trebuchet MS"/>
        </w:rPr>
        <w:t xml:space="preserve">(1) </w:t>
      </w:r>
      <w:r w:rsidR="008D00EC" w:rsidRPr="00F04894">
        <w:rPr>
          <w:rFonts w:ascii="Trebuchet MS" w:hAnsi="Trebuchet MS"/>
        </w:rPr>
        <w:t>Cheltuielile sunt considerate eligibile dacă sunt în conformitate cu:</w:t>
      </w:r>
    </w:p>
    <w:p w14:paraId="0554581D" w14:textId="77777777" w:rsidR="008D00EC" w:rsidRPr="00F04894" w:rsidRDefault="00B31EDA" w:rsidP="00F04894">
      <w:pPr>
        <w:pStyle w:val="Head5-Subsect"/>
        <w:numPr>
          <w:ilvl w:val="0"/>
          <w:numId w:val="0"/>
        </w:numPr>
        <w:spacing w:before="0" w:after="0" w:line="276" w:lineRule="auto"/>
        <w:rPr>
          <w:rStyle w:val="Strong"/>
          <w:sz w:val="22"/>
          <w:szCs w:val="22"/>
          <w:shd w:val="clear" w:color="auto" w:fill="FFFFFF"/>
        </w:rPr>
      </w:pPr>
      <w:r w:rsidRPr="00F04894">
        <w:rPr>
          <w:rStyle w:val="Strong"/>
          <w:sz w:val="22"/>
          <w:szCs w:val="22"/>
          <w:shd w:val="clear" w:color="auto" w:fill="FFFFFF"/>
        </w:rPr>
        <w:t xml:space="preserve">a) </w:t>
      </w:r>
      <w:r w:rsidR="008D00EC" w:rsidRPr="00F04894">
        <w:rPr>
          <w:rStyle w:val="Strong"/>
          <w:sz w:val="22"/>
          <w:szCs w:val="22"/>
          <w:shd w:val="clear" w:color="auto" w:fill="FFFFFF"/>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0FC51267" w14:textId="77777777" w:rsidR="00B31EDA" w:rsidRPr="00F04894" w:rsidRDefault="00B31EDA" w:rsidP="00F04894">
      <w:pPr>
        <w:pStyle w:val="Head5-Subsect"/>
        <w:numPr>
          <w:ilvl w:val="0"/>
          <w:numId w:val="0"/>
        </w:numPr>
        <w:spacing w:before="0" w:after="0" w:line="276" w:lineRule="auto"/>
        <w:rPr>
          <w:rStyle w:val="Strong"/>
          <w:rFonts w:eastAsia="Calibri"/>
          <w:bCs/>
          <w:sz w:val="22"/>
          <w:szCs w:val="22"/>
          <w:shd w:val="clear" w:color="auto" w:fill="FFFFFF"/>
        </w:rPr>
      </w:pPr>
      <w:r w:rsidRPr="00F04894">
        <w:rPr>
          <w:rStyle w:val="Strong"/>
          <w:sz w:val="22"/>
          <w:szCs w:val="22"/>
          <w:shd w:val="clear" w:color="auto" w:fill="FFFFFF"/>
        </w:rPr>
        <w:t xml:space="preserve">b) </w:t>
      </w:r>
      <w:r w:rsidR="00EA7A28" w:rsidRPr="00F04894">
        <w:rPr>
          <w:rStyle w:val="Strong"/>
          <w:sz w:val="22"/>
          <w:szCs w:val="22"/>
          <w:shd w:val="clear" w:color="auto" w:fill="FFFFFF"/>
        </w:rPr>
        <w:t>Regulamentul (UE) nr. 1304/2013 al Parlamentului European și al Consiliului din privind Fondul social european și de abrogare a Regulamentului (CE) nr. 1081/2006;</w:t>
      </w:r>
    </w:p>
    <w:p w14:paraId="165F9FEF" w14:textId="77777777" w:rsidR="00B31EDA" w:rsidRDefault="00B31EDA" w:rsidP="00F04894">
      <w:pPr>
        <w:pStyle w:val="Head5-Subsect"/>
        <w:numPr>
          <w:ilvl w:val="0"/>
          <w:numId w:val="0"/>
        </w:numPr>
        <w:spacing w:before="0" w:after="0" w:line="276" w:lineRule="auto"/>
        <w:rPr>
          <w:rStyle w:val="Strong"/>
          <w:sz w:val="22"/>
          <w:szCs w:val="22"/>
          <w:shd w:val="clear" w:color="auto" w:fill="FFFFFF"/>
        </w:rPr>
      </w:pPr>
      <w:r w:rsidRPr="00F04894">
        <w:rPr>
          <w:rStyle w:val="Strong"/>
          <w:sz w:val="22"/>
          <w:szCs w:val="22"/>
          <w:shd w:val="clear" w:color="auto" w:fill="FFFFFF"/>
        </w:rPr>
        <w:t xml:space="preserve">c) </w:t>
      </w:r>
      <w:r w:rsidR="000E725C" w:rsidRPr="000E725C">
        <w:rPr>
          <w:rStyle w:val="Strong"/>
          <w:sz w:val="22"/>
          <w:szCs w:val="22"/>
          <w:shd w:val="clear" w:color="auto" w:fill="FFFFFF"/>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D87553C" w14:textId="77777777" w:rsidR="00995C5F" w:rsidRPr="00F04894" w:rsidRDefault="00995C5F" w:rsidP="00F04894">
      <w:pPr>
        <w:pStyle w:val="Head5-Subsect"/>
        <w:numPr>
          <w:ilvl w:val="0"/>
          <w:numId w:val="0"/>
        </w:numPr>
        <w:spacing w:before="0" w:after="0" w:line="276" w:lineRule="auto"/>
        <w:rPr>
          <w:rStyle w:val="Strong"/>
          <w:rFonts w:eastAsia="Calibri"/>
          <w:bCs/>
          <w:sz w:val="22"/>
          <w:szCs w:val="22"/>
          <w:shd w:val="clear" w:color="auto" w:fill="FFFFFF"/>
        </w:rPr>
      </w:pPr>
    </w:p>
    <w:p w14:paraId="7BDDCE96" w14:textId="77777777" w:rsidR="008D00EC" w:rsidRPr="00F04894" w:rsidRDefault="00B31EDA" w:rsidP="00F04894">
      <w:pPr>
        <w:pStyle w:val="Head5-Subsect"/>
        <w:numPr>
          <w:ilvl w:val="0"/>
          <w:numId w:val="0"/>
        </w:numPr>
        <w:spacing w:before="0" w:after="0" w:line="276" w:lineRule="auto"/>
        <w:rPr>
          <w:b w:val="0"/>
          <w:bCs w:val="0"/>
          <w:sz w:val="22"/>
          <w:szCs w:val="22"/>
          <w:shd w:val="clear" w:color="auto" w:fill="FFFFFF"/>
        </w:rPr>
      </w:pPr>
      <w:r w:rsidRPr="00F04894">
        <w:rPr>
          <w:b w:val="0"/>
          <w:sz w:val="22"/>
          <w:szCs w:val="22"/>
        </w:rPr>
        <w:t xml:space="preserve">d) </w:t>
      </w:r>
      <w:r w:rsidR="008D00EC" w:rsidRPr="00F04894">
        <w:rPr>
          <w:b w:val="0"/>
          <w:sz w:val="22"/>
          <w:szCs w:val="22"/>
        </w:rPr>
        <w:t>Hotărârea Guvernului nr. 399/2015 privind regulile de eligibilitate a cheltuielilor efectuate în cadrul operaţiunilor finanţate prin Fondul european de dezvoltare regională, Fondul social european şi Fondul de coeziune 2014-2020</w:t>
      </w:r>
      <w:r w:rsidR="000E725C">
        <w:rPr>
          <w:b w:val="0"/>
          <w:sz w:val="22"/>
          <w:szCs w:val="22"/>
        </w:rPr>
        <w:t>, cu modificările ulterioare</w:t>
      </w:r>
      <w:r w:rsidR="008D00EC" w:rsidRPr="00F04894">
        <w:rPr>
          <w:b w:val="0"/>
          <w:sz w:val="22"/>
          <w:szCs w:val="22"/>
        </w:rPr>
        <w:t>;</w:t>
      </w:r>
    </w:p>
    <w:p w14:paraId="074B50FF" w14:textId="77777777" w:rsidR="00B31EDA" w:rsidRPr="00F04894" w:rsidRDefault="00B31EDA" w:rsidP="00F04894">
      <w:pPr>
        <w:pStyle w:val="Head5-Subsect"/>
        <w:numPr>
          <w:ilvl w:val="0"/>
          <w:numId w:val="0"/>
        </w:numPr>
        <w:spacing w:before="0" w:after="0" w:line="276" w:lineRule="auto"/>
        <w:rPr>
          <w:b w:val="0"/>
          <w:bCs w:val="0"/>
          <w:sz w:val="22"/>
          <w:szCs w:val="22"/>
          <w:shd w:val="clear" w:color="auto" w:fill="FFFFFF"/>
        </w:rPr>
      </w:pPr>
      <w:r w:rsidRPr="00F04894">
        <w:rPr>
          <w:b w:val="0"/>
          <w:sz w:val="22"/>
          <w:szCs w:val="22"/>
        </w:rPr>
        <w:t xml:space="preserve">e) </w:t>
      </w:r>
      <w:r w:rsidR="008D00EC" w:rsidRPr="00F04894">
        <w:rPr>
          <w:b w:val="0"/>
          <w:bCs w:val="0"/>
          <w:sz w:val="22"/>
          <w:szCs w:val="22"/>
        </w:rPr>
        <w:t>Ghidul solicitantului aplicabi</w:t>
      </w:r>
      <w:r w:rsidR="008D514C" w:rsidRPr="00F04894">
        <w:rPr>
          <w:b w:val="0"/>
          <w:bCs w:val="0"/>
          <w:sz w:val="22"/>
          <w:szCs w:val="22"/>
        </w:rPr>
        <w:t>l cererii de proiecte……</w:t>
      </w:r>
    </w:p>
    <w:p w14:paraId="6F6F0DE4" w14:textId="77777777" w:rsidR="008D00EC" w:rsidRPr="00F04894" w:rsidRDefault="00B31EDA" w:rsidP="00F04894">
      <w:pPr>
        <w:pStyle w:val="Head5-Subsect"/>
        <w:numPr>
          <w:ilvl w:val="0"/>
          <w:numId w:val="0"/>
        </w:numPr>
        <w:spacing w:before="0" w:after="0" w:line="276" w:lineRule="auto"/>
        <w:rPr>
          <w:sz w:val="22"/>
          <w:szCs w:val="22"/>
        </w:rPr>
      </w:pPr>
      <w:r w:rsidRPr="00F04894">
        <w:rPr>
          <w:b w:val="0"/>
          <w:sz w:val="22"/>
          <w:szCs w:val="22"/>
        </w:rPr>
        <w:t xml:space="preserve">(2) </w:t>
      </w:r>
      <w:r w:rsidR="008D00EC" w:rsidRPr="00F04894">
        <w:rPr>
          <w:b w:val="0"/>
          <w:sz w:val="22"/>
          <w:szCs w:val="22"/>
        </w:rPr>
        <w:t xml:space="preserve">Cheltuielile aferente prezentului Proiect sunt eligibile cu condiţia ca acestea să fie cuprinse în </w:t>
      </w:r>
      <w:r w:rsidR="008D00EC" w:rsidRPr="00F04894">
        <w:rPr>
          <w:b w:val="0"/>
          <w:i/>
          <w:sz w:val="22"/>
          <w:szCs w:val="22"/>
        </w:rPr>
        <w:t>Anexa I</w:t>
      </w:r>
      <w:r w:rsidR="00C7491B" w:rsidRPr="00F04894">
        <w:rPr>
          <w:b w:val="0"/>
          <w:i/>
          <w:sz w:val="22"/>
          <w:szCs w:val="22"/>
        </w:rPr>
        <w:t>I</w:t>
      </w:r>
      <w:r w:rsidR="008D00EC" w:rsidRPr="00F04894">
        <w:rPr>
          <w:b w:val="0"/>
          <w:i/>
          <w:sz w:val="22"/>
          <w:szCs w:val="22"/>
        </w:rPr>
        <w:t xml:space="preserve"> </w:t>
      </w:r>
      <w:r w:rsidR="008D00EC" w:rsidRPr="00F04894">
        <w:rPr>
          <w:b w:val="0"/>
          <w:sz w:val="22"/>
          <w:szCs w:val="22"/>
        </w:rPr>
        <w:t>la prezentul Ordin de finanțare şi să fie efectuate în conformitate cu termenii şi condiţiile prezentului Ordin de finanțare și ale legislației naționale și comunitare în vigoare.</w:t>
      </w:r>
    </w:p>
    <w:p w14:paraId="1274DA11" w14:textId="77777777" w:rsidR="008D00EC" w:rsidRPr="00F04894" w:rsidRDefault="00B31EDA" w:rsidP="00F04894">
      <w:pPr>
        <w:pStyle w:val="Head2-Alin"/>
        <w:numPr>
          <w:ilvl w:val="0"/>
          <w:numId w:val="0"/>
        </w:numPr>
        <w:spacing w:before="0" w:after="0" w:line="276" w:lineRule="auto"/>
        <w:rPr>
          <w:sz w:val="22"/>
          <w:szCs w:val="22"/>
        </w:rPr>
      </w:pPr>
      <w:r w:rsidRPr="00F04894">
        <w:rPr>
          <w:sz w:val="22"/>
          <w:szCs w:val="22"/>
        </w:rPr>
        <w:t xml:space="preserve">(3) </w:t>
      </w:r>
      <w:r w:rsidR="008D00EC" w:rsidRPr="00F04894">
        <w:rPr>
          <w:sz w:val="22"/>
          <w:szCs w:val="22"/>
        </w:rPr>
        <w:t xml:space="preserve">Urmare verificărilor, AM POCA își rezervă dreptul de a declara neeligibile cheltuielile efectuate cu nerespectarea prevederilor legale în vigoare, inclusiv în situația în care acestea au fost cuprinse în Ordinul de finanțare, modificările ulterioare și/sau notificările transmise de către Beneficiar și avizate de către AM POCA, pe toata durata de valabilitate a Ordinului. </w:t>
      </w:r>
    </w:p>
    <w:p w14:paraId="27DE89EE" w14:textId="77777777" w:rsidR="00684E25" w:rsidRPr="00F04894" w:rsidRDefault="00B31EDA" w:rsidP="00F04894">
      <w:pPr>
        <w:pStyle w:val="Head2-Alin"/>
        <w:numPr>
          <w:ilvl w:val="0"/>
          <w:numId w:val="0"/>
        </w:numPr>
        <w:spacing w:before="0" w:after="0" w:line="276" w:lineRule="auto"/>
        <w:rPr>
          <w:sz w:val="22"/>
          <w:szCs w:val="22"/>
        </w:rPr>
      </w:pPr>
      <w:bookmarkStart w:id="8" w:name="_Toc424285801"/>
      <w:bookmarkStart w:id="9" w:name="_Toc424285802"/>
      <w:r w:rsidRPr="00F04894">
        <w:rPr>
          <w:sz w:val="22"/>
          <w:szCs w:val="22"/>
        </w:rPr>
        <w:t xml:space="preserve">(4) </w:t>
      </w:r>
      <w:r w:rsidR="00684E25" w:rsidRPr="00F04894">
        <w:rPr>
          <w:sz w:val="22"/>
          <w:szCs w:val="22"/>
        </w:rPr>
        <w:t>Cheltuielile  aferente activităților efectuate după expirarea perioadei de implementare a Proiectului, vor fi suportate exclusiv  de Beneficiar din bugetul propriu</w:t>
      </w:r>
      <w:r w:rsidR="00304F3A" w:rsidRPr="00F04894">
        <w:rPr>
          <w:sz w:val="22"/>
          <w:szCs w:val="22"/>
        </w:rPr>
        <w:t xml:space="preserve">. </w:t>
      </w:r>
    </w:p>
    <w:p w14:paraId="1F5E3B71" w14:textId="77777777" w:rsidR="00AC7C0A" w:rsidRPr="00F04894" w:rsidRDefault="00AC7C0A" w:rsidP="00F04894">
      <w:pPr>
        <w:spacing w:before="120" w:after="0"/>
        <w:jc w:val="both"/>
        <w:rPr>
          <w:rFonts w:ascii="Trebuchet MS" w:hAnsi="Trebuchet MS"/>
          <w:b/>
        </w:rPr>
      </w:pPr>
      <w:r w:rsidRPr="00F04894">
        <w:rPr>
          <w:rFonts w:ascii="Trebuchet MS" w:hAnsi="Trebuchet MS"/>
          <w:b/>
        </w:rPr>
        <w:t>Art. 4 – Prefinanțarea, rambursarea și plata cheltuielilor</w:t>
      </w:r>
      <w:bookmarkEnd w:id="8"/>
    </w:p>
    <w:p w14:paraId="7D1B1891" w14:textId="77777777" w:rsidR="00AC7C0A" w:rsidRPr="00F04894" w:rsidRDefault="00AC7C0A" w:rsidP="00F04894">
      <w:pPr>
        <w:pStyle w:val="Head2-Alin"/>
        <w:numPr>
          <w:ilvl w:val="0"/>
          <w:numId w:val="14"/>
        </w:numPr>
        <w:spacing w:before="0" w:after="0" w:line="276" w:lineRule="auto"/>
        <w:ind w:left="0" w:firstLine="0"/>
        <w:rPr>
          <w:sz w:val="22"/>
          <w:szCs w:val="22"/>
        </w:rPr>
      </w:pPr>
      <w:r w:rsidRPr="00F04894">
        <w:rPr>
          <w:rFonts w:cs="Arial"/>
          <w:sz w:val="22"/>
          <w:szCs w:val="22"/>
        </w:rPr>
        <w:t>Prefinanțarea, rambursarea și plata cheltuielilor</w:t>
      </w:r>
      <w:r w:rsidRPr="00F04894">
        <w:rPr>
          <w:sz w:val="22"/>
          <w:szCs w:val="22"/>
          <w:lang w:eastAsia="ro-RO"/>
        </w:rPr>
        <w:t xml:space="preserve"> se va realiza de către AM POCA în conformitate cu prevederile legale și ale </w:t>
      </w:r>
      <w:r w:rsidRPr="00F04894">
        <w:rPr>
          <w:rFonts w:cs="Arial"/>
          <w:i/>
          <w:sz w:val="22"/>
          <w:szCs w:val="22"/>
        </w:rPr>
        <w:t xml:space="preserve">Anexei V </w:t>
      </w:r>
      <w:r w:rsidRPr="00F04894">
        <w:rPr>
          <w:rFonts w:cs="Arial"/>
          <w:sz w:val="22"/>
          <w:szCs w:val="22"/>
        </w:rPr>
        <w:t>la prezentul Ordin de finanțare</w:t>
      </w:r>
      <w:r w:rsidRPr="00F04894">
        <w:rPr>
          <w:i/>
          <w:sz w:val="22"/>
          <w:szCs w:val="22"/>
          <w:lang w:eastAsia="ro-RO"/>
        </w:rPr>
        <w:t>,</w:t>
      </w:r>
      <w:r w:rsidRPr="00F04894">
        <w:rPr>
          <w:sz w:val="22"/>
          <w:szCs w:val="22"/>
          <w:lang w:eastAsia="ro-RO"/>
        </w:rPr>
        <w:t xml:space="preserve"> în baza cererilor Beneficiarului depuse la AM POCA.</w:t>
      </w:r>
    </w:p>
    <w:p w14:paraId="138A6D90" w14:textId="77777777" w:rsidR="00AC7C0A" w:rsidRPr="00F04894" w:rsidRDefault="00AC7C0A" w:rsidP="00F04894">
      <w:pPr>
        <w:pStyle w:val="Head2-Alin"/>
        <w:numPr>
          <w:ilvl w:val="0"/>
          <w:numId w:val="14"/>
        </w:numPr>
        <w:spacing w:before="0" w:after="0" w:line="276" w:lineRule="auto"/>
        <w:ind w:left="0" w:firstLine="0"/>
        <w:rPr>
          <w:sz w:val="22"/>
          <w:szCs w:val="22"/>
        </w:rPr>
      </w:pPr>
      <w:r w:rsidRPr="00F04894">
        <w:rPr>
          <w:sz w:val="22"/>
          <w:szCs w:val="22"/>
        </w:rPr>
        <w:t xml:space="preserve">Transferul fondurilor se va efectua în </w:t>
      </w:r>
      <w:r w:rsidRPr="00F04894">
        <w:rPr>
          <w:bCs/>
          <w:sz w:val="22"/>
          <w:szCs w:val="22"/>
        </w:rPr>
        <w:t>lei</w:t>
      </w:r>
      <w:r w:rsidRPr="00F04894">
        <w:rPr>
          <w:sz w:val="22"/>
          <w:szCs w:val="22"/>
        </w:rPr>
        <w:t xml:space="preserve"> în următoarele conturi:  </w:t>
      </w:r>
    </w:p>
    <w:p w14:paraId="4099DC98" w14:textId="77777777" w:rsidR="00AC7C0A" w:rsidRPr="00F04894" w:rsidRDefault="00AC7C0A" w:rsidP="00F04894">
      <w:pPr>
        <w:spacing w:after="0"/>
        <w:jc w:val="both"/>
        <w:rPr>
          <w:rFonts w:ascii="Trebuchet MS" w:hAnsi="Trebuchet MS"/>
        </w:rPr>
      </w:pPr>
      <w:r w:rsidRPr="00F04894">
        <w:rPr>
          <w:rFonts w:ascii="Trebuchet MS" w:hAnsi="Trebuchet MS"/>
        </w:rPr>
        <w:t>Cont pentru cerere de prefinanțare</w:t>
      </w:r>
    </w:p>
    <w:p w14:paraId="69B07E4B"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32EA0399"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5698E431" w14:textId="77777777" w:rsidR="00084BA8"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4276FCF3" w14:textId="77777777" w:rsidR="00AC7C0A" w:rsidRPr="00F04894" w:rsidRDefault="00AC7C0A" w:rsidP="00F04894">
      <w:pPr>
        <w:spacing w:after="0"/>
        <w:jc w:val="both"/>
        <w:rPr>
          <w:rFonts w:ascii="Trebuchet MS" w:hAnsi="Trebuchet MS"/>
        </w:rPr>
      </w:pPr>
      <w:r w:rsidRPr="00F04894">
        <w:rPr>
          <w:rFonts w:ascii="Trebuchet MS" w:hAnsi="Trebuchet MS"/>
        </w:rPr>
        <w:t>Cont pentru cerere de plată</w:t>
      </w:r>
    </w:p>
    <w:p w14:paraId="69D2C540"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55E61352"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76802048"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 ……………………………</w:t>
      </w:r>
    </w:p>
    <w:p w14:paraId="2C634EC9" w14:textId="77777777" w:rsidR="00AC7C0A" w:rsidRPr="00F04894" w:rsidRDefault="00AC7C0A" w:rsidP="00F04894">
      <w:pPr>
        <w:pStyle w:val="Head2-Alin"/>
        <w:numPr>
          <w:ilvl w:val="0"/>
          <w:numId w:val="0"/>
        </w:numPr>
        <w:spacing w:before="0" w:after="0" w:line="276" w:lineRule="auto"/>
        <w:rPr>
          <w:sz w:val="22"/>
          <w:szCs w:val="22"/>
        </w:rPr>
      </w:pPr>
      <w:r w:rsidRPr="00F04894">
        <w:rPr>
          <w:sz w:val="22"/>
          <w:szCs w:val="22"/>
        </w:rPr>
        <w:t>Cont pentru cerere de rambursare</w:t>
      </w:r>
    </w:p>
    <w:p w14:paraId="78D24CC2"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36D7A337"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099D4ED3"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72E59FF5" w14:textId="77777777" w:rsidR="00AC7C0A" w:rsidRPr="00F04894" w:rsidRDefault="00AC7C0A" w:rsidP="00F04894">
      <w:pPr>
        <w:spacing w:after="0"/>
        <w:jc w:val="both"/>
        <w:rPr>
          <w:rFonts w:ascii="Trebuchet MS" w:hAnsi="Trebuchet MS"/>
        </w:rPr>
      </w:pPr>
      <w:r w:rsidRPr="00F04894">
        <w:rPr>
          <w:rFonts w:ascii="Trebuchet MS" w:hAnsi="Trebuchet MS"/>
        </w:rPr>
        <w:t>Pentru proiecte implementate în parteneriat, transferul fondurilor se va face în următoarele conturi deschise pe numele Beneficiarului/Partenerului:</w:t>
      </w:r>
    </w:p>
    <w:p w14:paraId="6E3679C1" w14:textId="77777777" w:rsidR="00AC7C0A" w:rsidRPr="00F04894" w:rsidRDefault="00617B95" w:rsidP="00F04894">
      <w:pPr>
        <w:spacing w:after="0"/>
        <w:jc w:val="both"/>
        <w:rPr>
          <w:rFonts w:ascii="Trebuchet MS" w:hAnsi="Trebuchet MS"/>
          <w:b/>
          <w:i/>
        </w:rPr>
      </w:pPr>
      <w:r w:rsidRPr="00F04894">
        <w:rPr>
          <w:rFonts w:ascii="Trebuchet MS" w:hAnsi="Trebuchet MS"/>
          <w:b/>
          <w:i/>
        </w:rPr>
        <w:t xml:space="preserve">a) </w:t>
      </w:r>
      <w:r w:rsidR="00825A3F" w:rsidRPr="00F04894">
        <w:rPr>
          <w:rFonts w:ascii="Trebuchet MS" w:hAnsi="Trebuchet MS"/>
          <w:b/>
          <w:i/>
        </w:rPr>
        <w:t>Conturi Beneficiar:</w:t>
      </w:r>
    </w:p>
    <w:p w14:paraId="3AE9D5C7" w14:textId="77777777" w:rsidR="00AC7C0A" w:rsidRPr="00F04894" w:rsidRDefault="00AC7C0A" w:rsidP="00F04894">
      <w:pPr>
        <w:spacing w:after="0"/>
        <w:jc w:val="both"/>
        <w:rPr>
          <w:rFonts w:ascii="Trebuchet MS" w:hAnsi="Trebuchet MS"/>
        </w:rPr>
      </w:pPr>
      <w:r w:rsidRPr="00F04894">
        <w:rPr>
          <w:rFonts w:ascii="Trebuchet MS" w:hAnsi="Trebuchet MS"/>
        </w:rPr>
        <w:t>Cont pentru cerere de prefinanțare</w:t>
      </w:r>
    </w:p>
    <w:p w14:paraId="37BB0617"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1CE56F2F"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lastRenderedPageBreak/>
        <w:t>Titular cont: ………………………….</w:t>
      </w:r>
    </w:p>
    <w:p w14:paraId="28E714D9"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44179A34" w14:textId="77777777" w:rsidR="00AC7C0A" w:rsidRPr="00F04894" w:rsidRDefault="00AC7C0A" w:rsidP="00F04894">
      <w:pPr>
        <w:spacing w:after="0"/>
        <w:jc w:val="both"/>
        <w:rPr>
          <w:rFonts w:ascii="Trebuchet MS" w:hAnsi="Trebuchet MS"/>
        </w:rPr>
      </w:pPr>
      <w:r w:rsidRPr="00F04894">
        <w:rPr>
          <w:rFonts w:ascii="Trebuchet MS" w:hAnsi="Trebuchet MS"/>
        </w:rPr>
        <w:t>Cont pentru cerere de plată</w:t>
      </w:r>
    </w:p>
    <w:p w14:paraId="5883A0C5"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4CBB8446"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50CE620C"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 ……………………………</w:t>
      </w:r>
    </w:p>
    <w:p w14:paraId="1894406D" w14:textId="77777777" w:rsidR="00AC7C0A" w:rsidRPr="00F04894" w:rsidRDefault="00AC7C0A" w:rsidP="00F04894">
      <w:pPr>
        <w:pStyle w:val="Head2-Alin"/>
        <w:numPr>
          <w:ilvl w:val="0"/>
          <w:numId w:val="0"/>
        </w:numPr>
        <w:spacing w:before="0" w:after="0" w:line="276" w:lineRule="auto"/>
        <w:rPr>
          <w:sz w:val="22"/>
          <w:szCs w:val="22"/>
        </w:rPr>
      </w:pPr>
      <w:r w:rsidRPr="00F04894">
        <w:rPr>
          <w:sz w:val="22"/>
          <w:szCs w:val="22"/>
        </w:rPr>
        <w:t xml:space="preserve">Cont pentru cerere de rambursare </w:t>
      </w:r>
    </w:p>
    <w:p w14:paraId="0A7855D1"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4580D997"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7B284534" w14:textId="77777777" w:rsidR="009E0D3A" w:rsidRPr="00FA7048" w:rsidRDefault="00AC7C0A" w:rsidP="00292EB6">
      <w:pPr>
        <w:pStyle w:val="ListParagraph"/>
        <w:numPr>
          <w:ilvl w:val="0"/>
          <w:numId w:val="54"/>
        </w:numPr>
        <w:spacing w:after="0"/>
        <w:jc w:val="both"/>
        <w:rPr>
          <w:rFonts w:ascii="Trebuchet MS" w:hAnsi="Trebuchet MS"/>
        </w:rPr>
      </w:pPr>
      <w:r w:rsidRPr="00F04894">
        <w:rPr>
          <w:rFonts w:ascii="Trebuchet MS" w:hAnsi="Trebuchet MS"/>
        </w:rPr>
        <w:t>Denumire/adresa Trezorerie</w:t>
      </w:r>
      <w:r w:rsidR="00FA7048">
        <w:rPr>
          <w:rFonts w:ascii="Trebuchet MS" w:hAnsi="Trebuchet MS"/>
        </w:rPr>
        <w:t>i/Băncii Comerciale: …………………………</w:t>
      </w:r>
    </w:p>
    <w:p w14:paraId="52F3C371" w14:textId="77777777" w:rsidR="00AC7C0A" w:rsidRPr="00F04894" w:rsidRDefault="00617B95" w:rsidP="00F04894">
      <w:pPr>
        <w:spacing w:after="0"/>
        <w:jc w:val="both"/>
        <w:rPr>
          <w:rFonts w:ascii="Trebuchet MS" w:hAnsi="Trebuchet MS"/>
          <w:b/>
          <w:i/>
        </w:rPr>
      </w:pPr>
      <w:r w:rsidRPr="00F04894">
        <w:rPr>
          <w:rFonts w:ascii="Trebuchet MS" w:hAnsi="Trebuchet MS"/>
          <w:b/>
          <w:i/>
        </w:rPr>
        <w:t xml:space="preserve">b) </w:t>
      </w:r>
      <w:r w:rsidR="00825A3F" w:rsidRPr="00F04894">
        <w:rPr>
          <w:rFonts w:ascii="Trebuchet MS" w:hAnsi="Trebuchet MS"/>
          <w:b/>
          <w:i/>
        </w:rPr>
        <w:t>Cont</w:t>
      </w:r>
      <w:r w:rsidRPr="00F04894">
        <w:rPr>
          <w:rFonts w:ascii="Trebuchet MS" w:hAnsi="Trebuchet MS"/>
          <w:b/>
          <w:i/>
        </w:rPr>
        <w:t>uri</w:t>
      </w:r>
      <w:r w:rsidR="00825A3F" w:rsidRPr="00F04894">
        <w:rPr>
          <w:rFonts w:ascii="Trebuchet MS" w:hAnsi="Trebuchet MS"/>
          <w:b/>
          <w:i/>
        </w:rPr>
        <w:t xml:space="preserve"> Partener:</w:t>
      </w:r>
    </w:p>
    <w:p w14:paraId="6C9DA116" w14:textId="77777777" w:rsidR="00AC7C0A" w:rsidRPr="00F04894" w:rsidRDefault="00AC7C0A" w:rsidP="00F04894">
      <w:pPr>
        <w:spacing w:after="0"/>
        <w:jc w:val="both"/>
        <w:rPr>
          <w:rFonts w:ascii="Trebuchet MS" w:hAnsi="Trebuchet MS"/>
        </w:rPr>
      </w:pPr>
      <w:r w:rsidRPr="00F04894">
        <w:rPr>
          <w:rFonts w:ascii="Trebuchet MS" w:hAnsi="Trebuchet MS"/>
        </w:rPr>
        <w:t>Cont pentru cerere de prefinanțare</w:t>
      </w:r>
    </w:p>
    <w:p w14:paraId="7639BD6E"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2025094B"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47E23E1D"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4D75BD65" w14:textId="77777777" w:rsidR="00AC7C0A" w:rsidRPr="00F04894" w:rsidRDefault="00AC7C0A" w:rsidP="00F04894">
      <w:pPr>
        <w:spacing w:after="0"/>
        <w:jc w:val="both"/>
        <w:rPr>
          <w:rFonts w:ascii="Trebuchet MS" w:hAnsi="Trebuchet MS"/>
        </w:rPr>
      </w:pPr>
      <w:r w:rsidRPr="00F04894">
        <w:rPr>
          <w:rFonts w:ascii="Trebuchet MS" w:hAnsi="Trebuchet MS"/>
        </w:rPr>
        <w:t>Cont pentru cerere de plată</w:t>
      </w:r>
    </w:p>
    <w:p w14:paraId="38EFA3E2"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5C6EE6EC"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259DD310"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 ……………………………</w:t>
      </w:r>
    </w:p>
    <w:p w14:paraId="32B6D2CC" w14:textId="77777777" w:rsidR="00AC7C0A" w:rsidRPr="00F04894" w:rsidRDefault="00AC7C0A" w:rsidP="00F04894">
      <w:pPr>
        <w:pStyle w:val="Head2-Alin"/>
        <w:numPr>
          <w:ilvl w:val="0"/>
          <w:numId w:val="0"/>
        </w:numPr>
        <w:spacing w:before="0" w:after="0" w:line="276" w:lineRule="auto"/>
        <w:rPr>
          <w:sz w:val="22"/>
          <w:szCs w:val="22"/>
        </w:rPr>
      </w:pPr>
      <w:r w:rsidRPr="00F04894">
        <w:rPr>
          <w:sz w:val="22"/>
          <w:szCs w:val="22"/>
        </w:rPr>
        <w:t xml:space="preserve">Cont pentru cerere de rambursare </w:t>
      </w:r>
    </w:p>
    <w:p w14:paraId="2AC1A89D"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626E53F8"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3D982F21" w14:textId="777777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1254DD42" w14:textId="77777777" w:rsidR="00AC7C0A" w:rsidRPr="00F04894" w:rsidRDefault="00AC7C0A" w:rsidP="00F04894">
      <w:pPr>
        <w:pStyle w:val="ListParagraph"/>
        <w:spacing w:after="0"/>
        <w:ind w:left="0"/>
        <w:contextualSpacing w:val="0"/>
        <w:jc w:val="both"/>
        <w:rPr>
          <w:rFonts w:ascii="Trebuchet MS" w:hAnsi="Trebuchet MS"/>
          <w:lang w:eastAsia="ro-RO"/>
        </w:rPr>
      </w:pPr>
      <w:r w:rsidRPr="00F04894">
        <w:rPr>
          <w:rStyle w:val="CommentReference"/>
          <w:rFonts w:ascii="Trebuchet MS" w:hAnsi="Trebuchet MS"/>
          <w:sz w:val="22"/>
          <w:szCs w:val="22"/>
        </w:rPr>
        <w:t>(3) A</w:t>
      </w:r>
      <w:r w:rsidRPr="00F04894">
        <w:rPr>
          <w:rFonts w:ascii="Trebuchet MS" w:hAnsi="Trebuchet MS"/>
          <w:lang w:eastAsia="ro-RO"/>
        </w:rPr>
        <w:t>M POCA va efectua transferul fondurilor în limita soldului existent la data autorizării la plată a cererilor de prefinanțare/rambursare/plată.</w:t>
      </w:r>
    </w:p>
    <w:p w14:paraId="5CB8DF67" w14:textId="77777777" w:rsidR="00AC7C0A" w:rsidRPr="00F04894" w:rsidRDefault="00AC7C0A" w:rsidP="00F04894">
      <w:pPr>
        <w:pStyle w:val="ListParagraph"/>
        <w:spacing w:after="0"/>
        <w:ind w:left="0"/>
        <w:contextualSpacing w:val="0"/>
        <w:jc w:val="both"/>
        <w:rPr>
          <w:rFonts w:ascii="Trebuchet MS" w:hAnsi="Trebuchet MS"/>
          <w:lang w:eastAsia="ro-RO"/>
        </w:rPr>
      </w:pPr>
      <w:r w:rsidRPr="00F04894">
        <w:rPr>
          <w:rFonts w:ascii="Trebuchet MS" w:hAnsi="Trebuchet MS"/>
          <w:lang w:eastAsia="ro-RO"/>
        </w:rPr>
        <w:t>(4) În cazul insuficienţei fondurilor, plata se va suspenda până la alimentarea conturilor AM POCA cu fondurile necesare și va notifica Beneficiarul/Partenerul în termen de 3 (zile) de la data autorizării la plată a cererilor de prefinanțare/rambursare/plată, cu privire la această situație.</w:t>
      </w:r>
    </w:p>
    <w:p w14:paraId="3B5F55A0" w14:textId="77777777" w:rsidR="00F04894" w:rsidRPr="00292EB6" w:rsidRDefault="008D00EC" w:rsidP="00FA7048">
      <w:pPr>
        <w:spacing w:before="120" w:after="0"/>
        <w:jc w:val="both"/>
      </w:pPr>
      <w:r w:rsidRPr="00F04894">
        <w:rPr>
          <w:rFonts w:ascii="Trebuchet MS" w:hAnsi="Trebuchet MS"/>
          <w:b/>
        </w:rPr>
        <w:t xml:space="preserve">Art. </w:t>
      </w:r>
      <w:r w:rsidR="00C01200" w:rsidRPr="00F04894">
        <w:rPr>
          <w:rFonts w:ascii="Trebuchet MS" w:hAnsi="Trebuchet MS"/>
          <w:b/>
        </w:rPr>
        <w:t>5</w:t>
      </w:r>
      <w:r w:rsidRPr="00F04894">
        <w:rPr>
          <w:rFonts w:ascii="Trebuchet MS" w:hAnsi="Trebuchet MS"/>
          <w:b/>
        </w:rPr>
        <w:t xml:space="preserve"> – Obligațiile părților</w:t>
      </w:r>
      <w:bookmarkEnd w:id="9"/>
    </w:p>
    <w:p w14:paraId="5364A17B" w14:textId="77777777" w:rsidR="00292EB6" w:rsidRPr="00F04894" w:rsidRDefault="008D00EC" w:rsidP="00F04894">
      <w:pPr>
        <w:pStyle w:val="Head4-Subsect"/>
        <w:numPr>
          <w:ilvl w:val="0"/>
          <w:numId w:val="0"/>
        </w:numPr>
        <w:spacing w:before="0" w:after="0" w:line="276" w:lineRule="auto"/>
        <w:rPr>
          <w:rFonts w:cs="Arial"/>
          <w:sz w:val="22"/>
          <w:szCs w:val="22"/>
        </w:rPr>
      </w:pPr>
      <w:r w:rsidRPr="00F04894">
        <w:rPr>
          <w:rFonts w:cs="Arial"/>
          <w:sz w:val="22"/>
          <w:szCs w:val="22"/>
        </w:rPr>
        <w:t>Secțiunea I - Obligaţiile Beneficiarului</w:t>
      </w:r>
    </w:p>
    <w:p w14:paraId="5693DB07" w14:textId="77777777" w:rsidR="000543B6" w:rsidRPr="00F04894" w:rsidRDefault="008D00EC" w:rsidP="00F04894">
      <w:pPr>
        <w:pStyle w:val="Head5-Subsect"/>
        <w:numPr>
          <w:ilvl w:val="0"/>
          <w:numId w:val="0"/>
        </w:numPr>
        <w:spacing w:before="0" w:after="0" w:line="276" w:lineRule="auto"/>
        <w:rPr>
          <w:rFonts w:cs="Arial"/>
          <w:sz w:val="22"/>
          <w:szCs w:val="22"/>
        </w:rPr>
      </w:pPr>
      <w:r w:rsidRPr="00F04894">
        <w:rPr>
          <w:rFonts w:cs="Arial"/>
          <w:bCs w:val="0"/>
          <w:sz w:val="22"/>
          <w:szCs w:val="22"/>
        </w:rPr>
        <w:t>Obligaţii generale</w:t>
      </w:r>
    </w:p>
    <w:p w14:paraId="0146723D" w14:textId="77777777" w:rsidR="000543B6" w:rsidRPr="00F04894" w:rsidRDefault="000543B6" w:rsidP="00F04894">
      <w:pPr>
        <w:pStyle w:val="Head5-Subsect"/>
        <w:numPr>
          <w:ilvl w:val="0"/>
          <w:numId w:val="0"/>
        </w:numPr>
        <w:spacing w:before="0" w:after="0" w:line="276" w:lineRule="auto"/>
        <w:rPr>
          <w:b w:val="0"/>
          <w:bCs w:val="0"/>
          <w:i/>
          <w:iCs/>
          <w:sz w:val="22"/>
          <w:szCs w:val="22"/>
        </w:rPr>
      </w:pPr>
      <w:r w:rsidRPr="00F04894">
        <w:rPr>
          <w:b w:val="0"/>
          <w:bCs w:val="0"/>
          <w:sz w:val="22"/>
          <w:szCs w:val="22"/>
        </w:rPr>
        <w:t xml:space="preserve">(1) </w:t>
      </w:r>
      <w:r w:rsidR="008D00EC" w:rsidRPr="00F04894">
        <w:rPr>
          <w:b w:val="0"/>
          <w:bCs w:val="0"/>
          <w:sz w:val="22"/>
          <w:szCs w:val="22"/>
        </w:rPr>
        <w:t xml:space="preserve">Beneficiarul se obligă să implementeze Proiectul pe propria răspundere, în conformitate cu prevederile prezentului Ordin de finanțare, ale legislației naționale și comunitare în vigoare. Beneficiarul va fi singurul răspunzător în faţa AM POCA pentru îndeplinirea </w:t>
      </w:r>
      <w:r w:rsidR="008D00EC" w:rsidRPr="00F04894">
        <w:rPr>
          <w:b w:val="0"/>
          <w:sz w:val="22"/>
          <w:szCs w:val="22"/>
        </w:rPr>
        <w:t xml:space="preserve">obligaţiilor asumate prin Ordinul de finanțare, pentru implementarea Proiectului şi pentru obținerea rezultatelor prevăzute în </w:t>
      </w:r>
      <w:r w:rsidR="008D00EC" w:rsidRPr="00F04894">
        <w:rPr>
          <w:b w:val="0"/>
          <w:i/>
          <w:iCs/>
          <w:sz w:val="22"/>
          <w:szCs w:val="22"/>
        </w:rPr>
        <w:t>Anexa I</w:t>
      </w:r>
      <w:r w:rsidR="003A59A5" w:rsidRPr="00F04894">
        <w:rPr>
          <w:b w:val="0"/>
          <w:i/>
          <w:iCs/>
          <w:sz w:val="22"/>
          <w:szCs w:val="22"/>
        </w:rPr>
        <w:t>I</w:t>
      </w:r>
      <w:r w:rsidR="008D00EC" w:rsidRPr="00F04894">
        <w:rPr>
          <w:b w:val="0"/>
          <w:i/>
          <w:iCs/>
          <w:sz w:val="22"/>
          <w:szCs w:val="22"/>
        </w:rPr>
        <w:t xml:space="preserve"> </w:t>
      </w:r>
      <w:r w:rsidR="008D00EC" w:rsidRPr="00F04894">
        <w:rPr>
          <w:b w:val="0"/>
          <w:iCs/>
          <w:sz w:val="22"/>
          <w:szCs w:val="22"/>
        </w:rPr>
        <w:t>la prezentul Ordin de finanţare</w:t>
      </w:r>
      <w:r w:rsidR="008D00EC" w:rsidRPr="00F04894">
        <w:rPr>
          <w:b w:val="0"/>
          <w:i/>
          <w:iCs/>
          <w:sz w:val="22"/>
          <w:szCs w:val="22"/>
        </w:rPr>
        <w:t>.</w:t>
      </w:r>
    </w:p>
    <w:p w14:paraId="069947B5" w14:textId="77777777" w:rsidR="000543B6" w:rsidRPr="00F04894" w:rsidRDefault="000543B6" w:rsidP="00F04894">
      <w:pPr>
        <w:pStyle w:val="Head5-Subsect"/>
        <w:numPr>
          <w:ilvl w:val="0"/>
          <w:numId w:val="0"/>
        </w:numPr>
        <w:spacing w:before="0" w:after="0" w:line="276" w:lineRule="auto"/>
        <w:rPr>
          <w:b w:val="0"/>
          <w:bCs w:val="0"/>
          <w:sz w:val="22"/>
          <w:szCs w:val="22"/>
        </w:rPr>
      </w:pPr>
      <w:r w:rsidRPr="00F04894">
        <w:rPr>
          <w:b w:val="0"/>
          <w:bCs w:val="0"/>
          <w:sz w:val="22"/>
          <w:szCs w:val="22"/>
        </w:rPr>
        <w:t xml:space="preserve">(2) </w:t>
      </w:r>
      <w:r w:rsidR="008D00EC" w:rsidRPr="00F04894">
        <w:rPr>
          <w:b w:val="0"/>
          <w:sz w:val="22"/>
          <w:szCs w:val="22"/>
        </w:rPr>
        <w:t>Beneficiarul declară și se angajează, irevocabil și necondiționat, să utilizeze finanţarea exclusiv cu respectarea termenilor și condițiilor Ordinului de finanţare.</w:t>
      </w:r>
    </w:p>
    <w:p w14:paraId="4160B16A" w14:textId="77777777" w:rsidR="00837449" w:rsidRPr="00F04894" w:rsidRDefault="00837449" w:rsidP="00F04894">
      <w:pPr>
        <w:pStyle w:val="Head5-Subsect"/>
        <w:numPr>
          <w:ilvl w:val="0"/>
          <w:numId w:val="0"/>
        </w:numPr>
        <w:spacing w:before="0" w:after="0" w:line="276" w:lineRule="auto"/>
        <w:rPr>
          <w:b w:val="0"/>
          <w:sz w:val="22"/>
          <w:szCs w:val="22"/>
        </w:rPr>
      </w:pPr>
      <w:r w:rsidRPr="00F04894">
        <w:rPr>
          <w:b w:val="0"/>
          <w:sz w:val="22"/>
          <w:szCs w:val="22"/>
        </w:rPr>
        <w:t xml:space="preserve">(3) </w:t>
      </w:r>
      <w:r w:rsidR="008D00EC" w:rsidRPr="00F04894">
        <w:rPr>
          <w:b w:val="0"/>
          <w:bCs w:val="0"/>
          <w:sz w:val="22"/>
          <w:szCs w:val="22"/>
        </w:rPr>
        <w:t xml:space="preserve">Beneficiarul îşi asumă integral răspunderea pentru prejudiciile cauzate terţilor din culpa sa pe parcursul implementării Proiectului. AM POCA va fi degrevată de orice responsabilitate pentru prejudiciile cauzate </w:t>
      </w:r>
      <w:r w:rsidR="008D00EC" w:rsidRPr="00F04894">
        <w:rPr>
          <w:b w:val="0"/>
          <w:sz w:val="22"/>
          <w:szCs w:val="22"/>
        </w:rPr>
        <w:t>terţilor, de către Beneficiar, ca urmare a executării prezentului Ordin de finanțare.</w:t>
      </w:r>
    </w:p>
    <w:p w14:paraId="3582F97F" w14:textId="77777777" w:rsidR="008D00EC" w:rsidRPr="00F04894" w:rsidRDefault="00837449" w:rsidP="00F04894">
      <w:pPr>
        <w:pStyle w:val="Head5-Subsect"/>
        <w:numPr>
          <w:ilvl w:val="0"/>
          <w:numId w:val="0"/>
        </w:numPr>
        <w:spacing w:before="0" w:after="0" w:line="276" w:lineRule="auto"/>
        <w:rPr>
          <w:b w:val="0"/>
          <w:sz w:val="22"/>
          <w:szCs w:val="22"/>
        </w:rPr>
      </w:pPr>
      <w:r w:rsidRPr="00F04894">
        <w:rPr>
          <w:b w:val="0"/>
          <w:sz w:val="22"/>
          <w:szCs w:val="22"/>
        </w:rPr>
        <w:t xml:space="preserve">(4) </w:t>
      </w:r>
      <w:r w:rsidR="008D00EC" w:rsidRPr="00F04894">
        <w:rPr>
          <w:b w:val="0"/>
          <w:sz w:val="22"/>
          <w:szCs w:val="22"/>
        </w:rPr>
        <w:t>Beneficiarul este obligat să furnizeze AM POCA orice documente, date şi/sau informaţii solicitate în legătură cu implementarea Proiectului şi executarea prezentului Ordin de finanțare, în termenul şi condiţiile specificate în solicitare.</w:t>
      </w:r>
    </w:p>
    <w:p w14:paraId="7CAA4A62" w14:textId="77777777" w:rsidR="00292EB6"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(5) </w:t>
      </w:r>
      <w:r w:rsidR="008D00EC" w:rsidRPr="00F04894">
        <w:rPr>
          <w:rFonts w:cs="Arial"/>
          <w:sz w:val="22"/>
          <w:szCs w:val="22"/>
        </w:rPr>
        <w:t>Beneficiarul are obligația de a respecta instrucțiunile și orice alte documente aplicabile emise de AM POCA.</w:t>
      </w:r>
    </w:p>
    <w:p w14:paraId="2BF49C38" w14:textId="77777777" w:rsidR="008D00EC" w:rsidRPr="00F04894" w:rsidRDefault="008D00EC" w:rsidP="00F04894">
      <w:pPr>
        <w:autoSpaceDE w:val="0"/>
        <w:autoSpaceDN w:val="0"/>
        <w:adjustRightInd w:val="0"/>
        <w:spacing w:after="0"/>
        <w:jc w:val="both"/>
        <w:rPr>
          <w:rFonts w:ascii="Trebuchet MS" w:hAnsi="Trebuchet MS"/>
          <w:b/>
        </w:rPr>
      </w:pPr>
      <w:r w:rsidRPr="00F04894">
        <w:rPr>
          <w:rFonts w:ascii="Trebuchet MS" w:hAnsi="Trebuchet MS"/>
          <w:b/>
        </w:rPr>
        <w:t>Obligații privind implementarea Proiectului</w:t>
      </w:r>
    </w:p>
    <w:p w14:paraId="6219EBAE" w14:textId="77777777"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(6) </w:t>
      </w:r>
      <w:r w:rsidR="008D00EC" w:rsidRPr="00F04894">
        <w:rPr>
          <w:rFonts w:cs="Arial"/>
          <w:sz w:val="22"/>
          <w:szCs w:val="22"/>
        </w:rPr>
        <w:t>Beneficiarul are obligaţia să asigure un management eficient al Proiectului, inclusiv prin asigurarea resurselor umane materiale şi financiare necesare obținerii, în termenele stabilite prin prezentul Ordin de finanțare, a rezultatelor Proiectului.</w:t>
      </w:r>
    </w:p>
    <w:p w14:paraId="17735C2A" w14:textId="77777777"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lastRenderedPageBreak/>
        <w:t xml:space="preserve">(7) </w:t>
      </w:r>
      <w:r w:rsidR="008D00EC" w:rsidRPr="00F04894">
        <w:rPr>
          <w:rFonts w:cs="Arial"/>
          <w:sz w:val="22"/>
          <w:szCs w:val="22"/>
        </w:rPr>
        <w:t xml:space="preserve">Beneficiarul are obligaţia de a respecta calendarul </w:t>
      </w:r>
      <w:r w:rsidR="00100001">
        <w:rPr>
          <w:rFonts w:cs="Arial"/>
          <w:sz w:val="22"/>
          <w:szCs w:val="22"/>
        </w:rPr>
        <w:t xml:space="preserve">de implementare </w:t>
      </w:r>
      <w:r w:rsidR="008D00EC" w:rsidRPr="00F04894">
        <w:rPr>
          <w:rFonts w:cs="Arial"/>
          <w:sz w:val="22"/>
          <w:szCs w:val="22"/>
        </w:rPr>
        <w:t xml:space="preserve">prevăzut în </w:t>
      </w:r>
      <w:r w:rsidR="008D00EC" w:rsidRPr="00F04894">
        <w:rPr>
          <w:rFonts w:cs="Arial"/>
          <w:i/>
          <w:iCs/>
          <w:sz w:val="22"/>
          <w:szCs w:val="22"/>
        </w:rPr>
        <w:t>Anexa I</w:t>
      </w:r>
      <w:r w:rsidR="003A59A5" w:rsidRPr="00F04894">
        <w:rPr>
          <w:rFonts w:cs="Arial"/>
          <w:i/>
          <w:iCs/>
          <w:sz w:val="22"/>
          <w:szCs w:val="22"/>
        </w:rPr>
        <w:t>I</w:t>
      </w:r>
      <w:r w:rsidR="008D00EC" w:rsidRPr="00F04894">
        <w:rPr>
          <w:rFonts w:cs="Arial"/>
          <w:i/>
          <w:iCs/>
          <w:sz w:val="22"/>
          <w:szCs w:val="22"/>
        </w:rPr>
        <w:t xml:space="preserve"> </w:t>
      </w:r>
      <w:r w:rsidR="008D00EC" w:rsidRPr="00F04894">
        <w:rPr>
          <w:rFonts w:cs="Arial"/>
          <w:sz w:val="22"/>
          <w:szCs w:val="22"/>
        </w:rPr>
        <w:t xml:space="preserve">la prezentul Ordin de finanțare, precum și calendarul activităților aferente acestora. </w:t>
      </w:r>
    </w:p>
    <w:p w14:paraId="3FA36497" w14:textId="77777777" w:rsidR="00292EB6" w:rsidRDefault="00837449" w:rsidP="00F04894">
      <w:pPr>
        <w:pStyle w:val="Head2-Alin"/>
        <w:numPr>
          <w:ilvl w:val="0"/>
          <w:numId w:val="0"/>
        </w:numPr>
        <w:spacing w:before="0" w:after="0" w:line="276" w:lineRule="auto"/>
        <w:rPr>
          <w:sz w:val="22"/>
          <w:szCs w:val="22"/>
        </w:rPr>
      </w:pPr>
      <w:r w:rsidRPr="00F04894">
        <w:rPr>
          <w:rFonts w:cs="Arial"/>
          <w:sz w:val="22"/>
          <w:szCs w:val="22"/>
        </w:rPr>
        <w:t xml:space="preserve">(8) </w:t>
      </w:r>
      <w:r w:rsidR="008D00EC" w:rsidRPr="00F04894">
        <w:rPr>
          <w:rFonts w:cs="Arial"/>
          <w:sz w:val="22"/>
          <w:szCs w:val="22"/>
        </w:rPr>
        <w:t xml:space="preserve">Beneficiarul are obligaţia de a respecta prevederile </w:t>
      </w:r>
      <w:r w:rsidR="008D00EC" w:rsidRPr="00F04894">
        <w:rPr>
          <w:i/>
          <w:sz w:val="22"/>
          <w:szCs w:val="22"/>
        </w:rPr>
        <w:t>Anexei II</w:t>
      </w:r>
      <w:r w:rsidR="003A59A5" w:rsidRPr="00F04894">
        <w:rPr>
          <w:i/>
          <w:sz w:val="22"/>
          <w:szCs w:val="22"/>
        </w:rPr>
        <w:t>I</w:t>
      </w:r>
      <w:r w:rsidR="008D00EC" w:rsidRPr="00F04894">
        <w:rPr>
          <w:sz w:val="22"/>
          <w:szCs w:val="22"/>
        </w:rPr>
        <w:t xml:space="preserve"> la prezentul Ordin de finanţare.</w:t>
      </w:r>
    </w:p>
    <w:p w14:paraId="7A56CA92" w14:textId="77777777" w:rsidR="00995C5F" w:rsidRPr="00F04894" w:rsidRDefault="00837449" w:rsidP="00F04894">
      <w:pPr>
        <w:pStyle w:val="Head2-Alin"/>
        <w:numPr>
          <w:ilvl w:val="0"/>
          <w:numId w:val="0"/>
        </w:numPr>
        <w:spacing w:before="0" w:after="0" w:line="276" w:lineRule="auto"/>
        <w:rPr>
          <w:sz w:val="22"/>
          <w:szCs w:val="22"/>
        </w:rPr>
      </w:pPr>
      <w:r w:rsidRPr="00F04894">
        <w:rPr>
          <w:sz w:val="22"/>
          <w:szCs w:val="22"/>
        </w:rPr>
        <w:t xml:space="preserve">(9) </w:t>
      </w:r>
      <w:r w:rsidR="008D00EC" w:rsidRPr="00F04894">
        <w:rPr>
          <w:sz w:val="22"/>
          <w:szCs w:val="22"/>
        </w:rPr>
        <w:t xml:space="preserve">Beneficiarul are obligația de a întocmi și transmite către AM POCA, conform planificării din </w:t>
      </w:r>
      <w:r w:rsidR="008D00EC" w:rsidRPr="00F04894">
        <w:rPr>
          <w:i/>
          <w:sz w:val="22"/>
          <w:szCs w:val="22"/>
        </w:rPr>
        <w:t>Anexa II</w:t>
      </w:r>
      <w:r w:rsidR="003A59A5" w:rsidRPr="00F04894">
        <w:rPr>
          <w:i/>
          <w:sz w:val="22"/>
          <w:szCs w:val="22"/>
        </w:rPr>
        <w:t>I</w:t>
      </w:r>
      <w:r w:rsidR="008D00EC" w:rsidRPr="00F04894">
        <w:rPr>
          <w:sz w:val="22"/>
          <w:szCs w:val="22"/>
        </w:rPr>
        <w:t xml:space="preserve"> la prezentul Ordin de finanțare, cererile de prefina</w:t>
      </w:r>
      <w:r w:rsidR="0013722D" w:rsidRPr="00F04894">
        <w:rPr>
          <w:sz w:val="22"/>
          <w:szCs w:val="22"/>
        </w:rPr>
        <w:t>n</w:t>
      </w:r>
      <w:r w:rsidR="008D00EC" w:rsidRPr="00F04894">
        <w:rPr>
          <w:sz w:val="22"/>
          <w:szCs w:val="22"/>
        </w:rPr>
        <w:t xml:space="preserve">țare/rambursare/plată, precum și documentele justificative aferente, în conformitate cu prevederile </w:t>
      </w:r>
      <w:r w:rsidR="008D00EC" w:rsidRPr="00F04894">
        <w:rPr>
          <w:i/>
          <w:sz w:val="22"/>
          <w:szCs w:val="22"/>
        </w:rPr>
        <w:t>Anexei</w:t>
      </w:r>
      <w:r w:rsidR="003A59A5" w:rsidRPr="00F04894">
        <w:rPr>
          <w:i/>
          <w:sz w:val="22"/>
          <w:szCs w:val="22"/>
        </w:rPr>
        <w:t xml:space="preserve"> </w:t>
      </w:r>
      <w:r w:rsidR="008D00EC" w:rsidRPr="00F04894">
        <w:rPr>
          <w:i/>
          <w:sz w:val="22"/>
          <w:szCs w:val="22"/>
        </w:rPr>
        <w:t>V</w:t>
      </w:r>
      <w:r w:rsidR="008D00EC" w:rsidRPr="00F04894">
        <w:rPr>
          <w:sz w:val="22"/>
          <w:szCs w:val="22"/>
        </w:rPr>
        <w:t xml:space="preserve"> la prezentul Ordin de finanțare.</w:t>
      </w:r>
    </w:p>
    <w:p w14:paraId="6EA63B72" w14:textId="77777777"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(10) </w:t>
      </w:r>
      <w:r w:rsidR="008D00EC" w:rsidRPr="00F04894">
        <w:rPr>
          <w:rFonts w:cs="Arial"/>
          <w:sz w:val="22"/>
          <w:szCs w:val="22"/>
        </w:rPr>
        <w:t>Cererile de prefinanțare/rambursare/plată, rapoartele de progres, notificările, precum şi orice alt document oficial transmis către AM POCA pentru implementarea Proiectului, vor fi semnate de către reprezentantul legal al Beneficiarului sau de către persoana împuternicită în acest sens de către acesta, în conformitate cu prevederile legale în vigoare.</w:t>
      </w:r>
    </w:p>
    <w:p w14:paraId="7A4380B8" w14:textId="77777777" w:rsidR="00A83903"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(11) </w:t>
      </w:r>
      <w:r w:rsidR="008D00EC" w:rsidRPr="00F04894">
        <w:rPr>
          <w:rFonts w:cs="Arial"/>
          <w:sz w:val="22"/>
          <w:szCs w:val="22"/>
        </w:rPr>
        <w:t xml:space="preserve">Beneficiarul are obligaţia de a întocmi şi transmite rapoarte de progres trimestriale conform prevederilor </w:t>
      </w:r>
      <w:r w:rsidR="008D00EC" w:rsidRPr="00F04894">
        <w:rPr>
          <w:rFonts w:cs="Arial"/>
          <w:i/>
          <w:sz w:val="22"/>
          <w:szCs w:val="22"/>
        </w:rPr>
        <w:t>Anexei I</w:t>
      </w:r>
      <w:r w:rsidR="003A59A5" w:rsidRPr="00F04894">
        <w:rPr>
          <w:rFonts w:cs="Arial"/>
          <w:i/>
          <w:sz w:val="22"/>
          <w:szCs w:val="22"/>
        </w:rPr>
        <w:t>V</w:t>
      </w:r>
      <w:r w:rsidR="008D00EC" w:rsidRPr="00F04894">
        <w:rPr>
          <w:rFonts w:cs="Arial"/>
          <w:sz w:val="22"/>
          <w:szCs w:val="22"/>
        </w:rPr>
        <w:t xml:space="preserve"> la prezentul Ordin de finanţare şi/sau ori de câte ori AM POCA solicită aceasta.</w:t>
      </w:r>
    </w:p>
    <w:p w14:paraId="0AADF9E0" w14:textId="77777777" w:rsidR="00A83903" w:rsidRPr="00F04894" w:rsidRDefault="00A83903" w:rsidP="00F04894">
      <w:pPr>
        <w:pStyle w:val="Head2-Alin"/>
        <w:numPr>
          <w:ilvl w:val="0"/>
          <w:numId w:val="0"/>
        </w:numPr>
        <w:spacing w:before="0" w:after="0" w:line="276" w:lineRule="auto"/>
        <w:rPr>
          <w:sz w:val="22"/>
          <w:szCs w:val="22"/>
        </w:rPr>
      </w:pPr>
      <w:r w:rsidRPr="00F04894">
        <w:rPr>
          <w:rFonts w:cs="Arial"/>
          <w:sz w:val="22"/>
          <w:szCs w:val="22"/>
        </w:rPr>
        <w:t xml:space="preserve">(12) </w:t>
      </w:r>
      <w:r w:rsidR="00956F49" w:rsidRPr="00F04894">
        <w:rPr>
          <w:sz w:val="22"/>
          <w:szCs w:val="22"/>
        </w:rPr>
        <w:t xml:space="preserve">Beneficiarul are obligația să adauge toate documentele și să completeze datele pentru care este răspunzător, actualizându-le corespunzător, ori de câte ori este cazul, în </w:t>
      </w:r>
      <w:r w:rsidR="006247BC" w:rsidRPr="00F04894">
        <w:rPr>
          <w:sz w:val="22"/>
          <w:szCs w:val="22"/>
        </w:rPr>
        <w:t xml:space="preserve">sistemul informatic </w:t>
      </w:r>
      <w:r w:rsidR="00956F49" w:rsidRPr="00F04894">
        <w:rPr>
          <w:sz w:val="22"/>
          <w:szCs w:val="22"/>
        </w:rPr>
        <w:t>MYSMIS 2014.</w:t>
      </w:r>
    </w:p>
    <w:p w14:paraId="4F57B08F" w14:textId="77777777" w:rsidR="00A83903" w:rsidRPr="00F04894" w:rsidRDefault="00A83903" w:rsidP="00F04894">
      <w:pPr>
        <w:pStyle w:val="Head2-Alin"/>
        <w:numPr>
          <w:ilvl w:val="0"/>
          <w:numId w:val="0"/>
        </w:numPr>
        <w:spacing w:before="0" w:after="0" w:line="276" w:lineRule="auto"/>
        <w:rPr>
          <w:sz w:val="22"/>
          <w:szCs w:val="22"/>
        </w:rPr>
      </w:pPr>
      <w:r w:rsidRPr="00F04894">
        <w:rPr>
          <w:sz w:val="22"/>
          <w:szCs w:val="22"/>
        </w:rPr>
        <w:t xml:space="preserve">(13) </w:t>
      </w:r>
      <w:r w:rsidR="00956F49" w:rsidRPr="00F04894">
        <w:rPr>
          <w:sz w:val="22"/>
          <w:szCs w:val="22"/>
        </w:rPr>
        <w:t>Beneficiarul are obligația  de a adăuga dosarul achiziției publice în MYSMIS 2014, în termen de maxim 10 zile lucrătoare de la data încheierii contractului de achiziție publică.</w:t>
      </w:r>
    </w:p>
    <w:p w14:paraId="721D41E7" w14:textId="77777777" w:rsidR="00956F49" w:rsidRPr="00F04894" w:rsidRDefault="00A83903" w:rsidP="00F04894">
      <w:pPr>
        <w:pStyle w:val="Head2-Alin"/>
        <w:numPr>
          <w:ilvl w:val="0"/>
          <w:numId w:val="0"/>
        </w:numPr>
        <w:spacing w:before="0" w:after="0" w:line="276" w:lineRule="auto"/>
        <w:rPr>
          <w:rFonts w:cs="Arial"/>
          <w:sz w:val="22"/>
          <w:szCs w:val="22"/>
        </w:rPr>
      </w:pPr>
      <w:r w:rsidRPr="00F04894">
        <w:rPr>
          <w:sz w:val="22"/>
          <w:szCs w:val="22"/>
        </w:rPr>
        <w:t xml:space="preserve">(14) </w:t>
      </w:r>
      <w:r w:rsidR="00956F49" w:rsidRPr="00F04894">
        <w:rPr>
          <w:sz w:val="22"/>
          <w:szCs w:val="22"/>
        </w:rPr>
        <w:t>În cazul unei defecțiuni a sistemului MySMIS 2014 sau</w:t>
      </w:r>
      <w:r w:rsidRPr="00F04894">
        <w:rPr>
          <w:sz w:val="22"/>
          <w:szCs w:val="22"/>
        </w:rPr>
        <w:t xml:space="preserve"> </w:t>
      </w:r>
      <w:r w:rsidR="006247BC" w:rsidRPr="00F04894">
        <w:rPr>
          <w:sz w:val="22"/>
          <w:szCs w:val="22"/>
        </w:rPr>
        <w:t>în caz de forță majoră</w:t>
      </w:r>
      <w:r w:rsidR="00956F49" w:rsidRPr="00F04894">
        <w:rPr>
          <w:sz w:val="22"/>
          <w:szCs w:val="22"/>
        </w:rPr>
        <w:t xml:space="preserve"> Beneficiarul poate prezenta informațiile solicitate în format </w:t>
      </w:r>
      <w:r w:rsidR="006247BC" w:rsidRPr="00F04894">
        <w:rPr>
          <w:sz w:val="22"/>
          <w:szCs w:val="22"/>
        </w:rPr>
        <w:t>letric</w:t>
      </w:r>
      <w:r w:rsidR="00956F49" w:rsidRPr="00F04894">
        <w:rPr>
          <w:sz w:val="22"/>
          <w:szCs w:val="22"/>
        </w:rPr>
        <w:t xml:space="preserve">. De îndată ce imposibilitatea folosirii sistemului sau </w:t>
      </w:r>
      <w:r w:rsidR="006247BC" w:rsidRPr="00F04894">
        <w:rPr>
          <w:sz w:val="22"/>
          <w:szCs w:val="22"/>
        </w:rPr>
        <w:t xml:space="preserve">cazul de </w:t>
      </w:r>
      <w:r w:rsidR="00956F49" w:rsidRPr="00F04894">
        <w:rPr>
          <w:sz w:val="22"/>
          <w:szCs w:val="22"/>
        </w:rPr>
        <w:t>forț</w:t>
      </w:r>
      <w:r w:rsidR="006247BC" w:rsidRPr="00F04894">
        <w:rPr>
          <w:sz w:val="22"/>
          <w:szCs w:val="22"/>
        </w:rPr>
        <w:t>ă</w:t>
      </w:r>
      <w:r w:rsidR="00956F49" w:rsidRPr="00F04894">
        <w:rPr>
          <w:sz w:val="22"/>
          <w:szCs w:val="22"/>
        </w:rPr>
        <w:t xml:space="preserve"> majoră încetează, Beneficiarul va adăuga documentele respective în MySMIS 2014.</w:t>
      </w:r>
    </w:p>
    <w:p w14:paraId="67762098" w14:textId="77777777" w:rsidR="008D00EC" w:rsidRPr="00F04894" w:rsidRDefault="00837449" w:rsidP="00F04894">
      <w:pPr>
        <w:pStyle w:val="Head2-Alin"/>
        <w:numPr>
          <w:ilvl w:val="0"/>
          <w:numId w:val="0"/>
        </w:numPr>
        <w:spacing w:before="0" w:after="0" w:line="276" w:lineRule="auto"/>
        <w:rPr>
          <w:sz w:val="22"/>
          <w:szCs w:val="22"/>
        </w:rPr>
      </w:pPr>
      <w:r w:rsidRPr="00F04894">
        <w:rPr>
          <w:sz w:val="22"/>
          <w:szCs w:val="22"/>
        </w:rPr>
        <w:t>(</w:t>
      </w:r>
      <w:r w:rsidR="00956F49" w:rsidRPr="00F04894">
        <w:rPr>
          <w:sz w:val="22"/>
          <w:szCs w:val="22"/>
        </w:rPr>
        <w:t>15</w:t>
      </w:r>
      <w:r w:rsidRPr="00F04894">
        <w:rPr>
          <w:sz w:val="22"/>
          <w:szCs w:val="22"/>
        </w:rPr>
        <w:t xml:space="preserve">) </w:t>
      </w:r>
      <w:r w:rsidR="008D00EC" w:rsidRPr="00F04894">
        <w:rPr>
          <w:sz w:val="22"/>
          <w:szCs w:val="22"/>
        </w:rPr>
        <w:t xml:space="preserve">Beneficiarul este obligat să realizeze toate măsurile de informare și </w:t>
      </w:r>
      <w:r w:rsidR="00B47A97" w:rsidRPr="00F04894">
        <w:rPr>
          <w:sz w:val="22"/>
          <w:szCs w:val="22"/>
        </w:rPr>
        <w:t>comunicare</w:t>
      </w:r>
      <w:r w:rsidR="008D00EC" w:rsidRPr="00F04894">
        <w:rPr>
          <w:sz w:val="22"/>
          <w:szCs w:val="22"/>
        </w:rPr>
        <w:t xml:space="preserve"> în conformitate cu obligațiile asumate prin </w:t>
      </w:r>
      <w:r w:rsidR="008D00EC" w:rsidRPr="00F04894">
        <w:rPr>
          <w:i/>
          <w:sz w:val="22"/>
          <w:szCs w:val="22"/>
        </w:rPr>
        <w:t xml:space="preserve">Anexa </w:t>
      </w:r>
      <w:r w:rsidR="003A59A5" w:rsidRPr="00F04894">
        <w:rPr>
          <w:i/>
          <w:sz w:val="22"/>
          <w:szCs w:val="22"/>
        </w:rPr>
        <w:t>I</w:t>
      </w:r>
      <w:r w:rsidR="008D00EC" w:rsidRPr="00F04894">
        <w:rPr>
          <w:i/>
          <w:sz w:val="22"/>
          <w:szCs w:val="22"/>
        </w:rPr>
        <w:t>I</w:t>
      </w:r>
      <w:r w:rsidR="008D00EC" w:rsidRPr="00F04894">
        <w:rPr>
          <w:sz w:val="22"/>
          <w:szCs w:val="22"/>
        </w:rPr>
        <w:t xml:space="preserve"> și cu respectarea prevederilor din </w:t>
      </w:r>
      <w:r w:rsidR="008D00EC" w:rsidRPr="00F04894">
        <w:rPr>
          <w:i/>
          <w:sz w:val="22"/>
          <w:szCs w:val="22"/>
        </w:rPr>
        <w:t>Anexa VII</w:t>
      </w:r>
      <w:r w:rsidR="003A59A5" w:rsidRPr="00F04894">
        <w:rPr>
          <w:i/>
          <w:sz w:val="22"/>
          <w:szCs w:val="22"/>
        </w:rPr>
        <w:t>I</w:t>
      </w:r>
      <w:r w:rsidR="008D00EC" w:rsidRPr="00F04894">
        <w:rPr>
          <w:sz w:val="22"/>
          <w:szCs w:val="22"/>
        </w:rPr>
        <w:t xml:space="preserve"> la prezentul Ordin de finanțare.</w:t>
      </w:r>
    </w:p>
    <w:p w14:paraId="39CD53CA" w14:textId="77777777"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w:t>
      </w:r>
      <w:r w:rsidR="00956F49" w:rsidRPr="00F04894">
        <w:rPr>
          <w:rFonts w:cs="Arial"/>
          <w:sz w:val="22"/>
          <w:szCs w:val="22"/>
        </w:rPr>
        <w:t>16</w:t>
      </w:r>
      <w:r w:rsidRPr="00F04894">
        <w:rPr>
          <w:rFonts w:cs="Arial"/>
          <w:sz w:val="22"/>
          <w:szCs w:val="22"/>
        </w:rPr>
        <w:t xml:space="preserve">) </w:t>
      </w:r>
      <w:r w:rsidR="008D00EC" w:rsidRPr="00F04894">
        <w:rPr>
          <w:rFonts w:cs="Arial"/>
          <w:sz w:val="22"/>
          <w:szCs w:val="22"/>
        </w:rPr>
        <w:t xml:space="preserve">Beneficiarul este obligat să informeze AM POCA despre orice situaţie care poate determina </w:t>
      </w:r>
      <w:r w:rsidR="00CB3DCA" w:rsidRPr="00F04894">
        <w:rPr>
          <w:rFonts w:cs="Arial"/>
          <w:sz w:val="22"/>
          <w:szCs w:val="22"/>
        </w:rPr>
        <w:t xml:space="preserve">–revocarea </w:t>
      </w:r>
      <w:r w:rsidR="008D00EC" w:rsidRPr="00F04894">
        <w:rPr>
          <w:rFonts w:cs="Arial"/>
          <w:sz w:val="22"/>
          <w:szCs w:val="22"/>
        </w:rPr>
        <w:t>şi/sau întârzierea executării Ordinului de finanțare, în termen de maxim 5(cinci) zile lucrătoare de la data luării la cunoştinţă. În urma analizei, AM POCA poate decide încetarea şi/sau suspendarea Ordinului de finanțare, cu aplicarea corespunzătoare a prevederilor legale incidente.</w:t>
      </w:r>
    </w:p>
    <w:p w14:paraId="15144DCB" w14:textId="77777777"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w:t>
      </w:r>
      <w:r w:rsidR="00956F49" w:rsidRPr="00F04894">
        <w:rPr>
          <w:rFonts w:cs="Arial"/>
          <w:sz w:val="22"/>
          <w:szCs w:val="22"/>
        </w:rPr>
        <w:t>17</w:t>
      </w:r>
      <w:r w:rsidRPr="00F04894">
        <w:rPr>
          <w:rFonts w:cs="Arial"/>
          <w:sz w:val="22"/>
          <w:szCs w:val="22"/>
        </w:rPr>
        <w:t xml:space="preserve">) </w:t>
      </w:r>
      <w:r w:rsidR="008D00EC" w:rsidRPr="00F04894">
        <w:rPr>
          <w:rFonts w:cs="Arial"/>
          <w:sz w:val="22"/>
          <w:szCs w:val="22"/>
        </w:rPr>
        <w:t xml:space="preserve">Beneficiarul are obligaţia de a restitui AM POCA orice </w:t>
      </w:r>
      <w:r w:rsidR="00AA0E58" w:rsidRPr="00F04894">
        <w:rPr>
          <w:rFonts w:cs="Arial"/>
          <w:sz w:val="22"/>
          <w:szCs w:val="22"/>
        </w:rPr>
        <w:t xml:space="preserve">plată nedatorată/sume necuvenite </w:t>
      </w:r>
      <w:r w:rsidR="008D00EC" w:rsidRPr="00F04894">
        <w:rPr>
          <w:rFonts w:cs="Arial"/>
          <w:sz w:val="22"/>
          <w:szCs w:val="22"/>
        </w:rPr>
        <w:t xml:space="preserve"> </w:t>
      </w:r>
      <w:r w:rsidR="00AA0E58" w:rsidRPr="00F04894">
        <w:rPr>
          <w:rFonts w:cs="Arial"/>
          <w:sz w:val="22"/>
          <w:szCs w:val="22"/>
        </w:rPr>
        <w:t>plătite</w:t>
      </w:r>
      <w:r w:rsidR="008D00EC" w:rsidRPr="00F04894">
        <w:rPr>
          <w:rFonts w:cs="Arial"/>
          <w:sz w:val="22"/>
          <w:szCs w:val="22"/>
        </w:rPr>
        <w:t xml:space="preserve">, </w:t>
      </w:r>
      <w:r w:rsidR="00AA0E58" w:rsidRPr="00F04894">
        <w:rPr>
          <w:rFonts w:cs="Arial"/>
          <w:sz w:val="22"/>
          <w:szCs w:val="22"/>
        </w:rPr>
        <w:t>în cadrul prezentului Ordin de finanțare</w:t>
      </w:r>
      <w:r w:rsidR="008D00EC" w:rsidRPr="00F04894">
        <w:rPr>
          <w:rFonts w:cs="Arial"/>
          <w:sz w:val="22"/>
          <w:szCs w:val="22"/>
        </w:rPr>
        <w:t xml:space="preserve">. Modalitatea de recuperare a sumelor se realizează conform </w:t>
      </w:r>
      <w:r w:rsidR="008D00EC" w:rsidRPr="00F04894">
        <w:rPr>
          <w:rFonts w:cs="Arial"/>
          <w:i/>
          <w:sz w:val="22"/>
          <w:szCs w:val="22"/>
        </w:rPr>
        <w:t xml:space="preserve">Anexei </w:t>
      </w:r>
      <w:r w:rsidR="00454D01" w:rsidRPr="00F04894">
        <w:rPr>
          <w:rFonts w:cs="Arial"/>
          <w:i/>
          <w:sz w:val="22"/>
          <w:szCs w:val="22"/>
        </w:rPr>
        <w:t>IX</w:t>
      </w:r>
      <w:r w:rsidR="008D00EC" w:rsidRPr="00F04894">
        <w:rPr>
          <w:rFonts w:cs="Arial"/>
          <w:sz w:val="22"/>
          <w:szCs w:val="22"/>
        </w:rPr>
        <w:t xml:space="preserve"> la prezentul Ordin de finanțare.</w:t>
      </w:r>
    </w:p>
    <w:p w14:paraId="46F91D51" w14:textId="77777777" w:rsidR="008D00EC" w:rsidRPr="00F04894" w:rsidRDefault="00837449" w:rsidP="00F04894">
      <w:pPr>
        <w:pStyle w:val="Head2-Alin"/>
        <w:numPr>
          <w:ilvl w:val="0"/>
          <w:numId w:val="0"/>
        </w:numPr>
        <w:spacing w:before="0" w:after="0" w:line="276" w:lineRule="auto"/>
        <w:rPr>
          <w:sz w:val="22"/>
          <w:szCs w:val="22"/>
        </w:rPr>
      </w:pPr>
      <w:r w:rsidRPr="00F04894">
        <w:rPr>
          <w:sz w:val="22"/>
          <w:szCs w:val="22"/>
        </w:rPr>
        <w:t>(</w:t>
      </w:r>
      <w:r w:rsidR="00956F49" w:rsidRPr="00F04894">
        <w:rPr>
          <w:sz w:val="22"/>
          <w:szCs w:val="22"/>
        </w:rPr>
        <w:t>18</w:t>
      </w:r>
      <w:r w:rsidRPr="00F04894">
        <w:rPr>
          <w:sz w:val="22"/>
          <w:szCs w:val="22"/>
        </w:rPr>
        <w:t xml:space="preserve">) </w:t>
      </w:r>
      <w:r w:rsidR="008D00EC" w:rsidRPr="00F04894">
        <w:rPr>
          <w:sz w:val="22"/>
          <w:szCs w:val="22"/>
        </w:rPr>
        <w:t xml:space="preserve">Beneficiarul este obligat să notifice AM POCA în scris și fără întârziere, orice modificare apărută în legătură cu datele sale de identificare sau ale reprezentanților săi, precum și orice informație ce poate fi relevantă în relația sa cu AM POCA, orice astfel de modificare/informație fiind opozabilă AM POCA doar de la data primirii notificării de către AM POCA. Aceste informaţii se pot </w:t>
      </w:r>
      <w:r w:rsidR="00454D01" w:rsidRPr="00F04894">
        <w:rPr>
          <w:sz w:val="22"/>
          <w:szCs w:val="22"/>
        </w:rPr>
        <w:t>referi, dar fără a se limita, la</w:t>
      </w:r>
      <w:r w:rsidR="008D00EC" w:rsidRPr="00F04894">
        <w:rPr>
          <w:sz w:val="22"/>
          <w:szCs w:val="22"/>
        </w:rPr>
        <w:t xml:space="preserve"> orice împrejurare de natură economică sau juridică, act sau fapt care ar modifica starea de drept sau de fapt existentă la momentul </w:t>
      </w:r>
      <w:r w:rsidR="00CB3DCA" w:rsidRPr="00F04894">
        <w:rPr>
          <w:sz w:val="22"/>
          <w:szCs w:val="22"/>
        </w:rPr>
        <w:t xml:space="preserve">semnării </w:t>
      </w:r>
      <w:r w:rsidR="008D00EC" w:rsidRPr="00F04894">
        <w:rPr>
          <w:sz w:val="22"/>
          <w:szCs w:val="22"/>
        </w:rPr>
        <w:t>Ordinului de finanțare.</w:t>
      </w:r>
    </w:p>
    <w:p w14:paraId="5DE68B95" w14:textId="77777777" w:rsidR="00292EB6" w:rsidRPr="00F04894" w:rsidRDefault="00B259D2" w:rsidP="00F04894">
      <w:pPr>
        <w:pStyle w:val="Head2-Alin"/>
        <w:numPr>
          <w:ilvl w:val="0"/>
          <w:numId w:val="0"/>
        </w:numPr>
        <w:spacing w:before="0" w:after="0" w:line="276" w:lineRule="auto"/>
        <w:rPr>
          <w:sz w:val="22"/>
          <w:szCs w:val="22"/>
        </w:rPr>
      </w:pPr>
      <w:r w:rsidRPr="00F04894">
        <w:rPr>
          <w:sz w:val="22"/>
          <w:szCs w:val="22"/>
        </w:rPr>
        <w:t>(</w:t>
      </w:r>
      <w:r w:rsidR="00956F49" w:rsidRPr="00F04894">
        <w:rPr>
          <w:sz w:val="22"/>
          <w:szCs w:val="22"/>
        </w:rPr>
        <w:t>19</w:t>
      </w:r>
      <w:r w:rsidRPr="00F04894">
        <w:rPr>
          <w:sz w:val="22"/>
          <w:szCs w:val="22"/>
        </w:rPr>
        <w:t>) Beneficiarul este obligat să notifice AM POCA asupra fondurilor rămase neutilizate, ca urmare a atribuirii și/sau finalizării contractelor de achiziție publică aferente proiectului.</w:t>
      </w:r>
    </w:p>
    <w:p w14:paraId="7085C731" w14:textId="77777777" w:rsidR="008D00EC"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Obligații privind implementarea Proiectului în parteneriat</w:t>
      </w:r>
    </w:p>
    <w:p w14:paraId="57378A80" w14:textId="77777777" w:rsidR="007C4D5C"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956F49" w:rsidRPr="00F04894">
        <w:rPr>
          <w:rFonts w:ascii="Trebuchet MS" w:hAnsi="Trebuchet MS"/>
        </w:rPr>
        <w:t>20</w:t>
      </w:r>
      <w:r w:rsidRPr="00F04894">
        <w:rPr>
          <w:rFonts w:ascii="Trebuchet MS" w:hAnsi="Trebuchet MS"/>
        </w:rPr>
        <w:t xml:space="preserve">) În cazul proiectelor implementate în parteneriat, drepturile și obligațiile Beneficiarului, prevăzute în cadrul prezentului Ordin de finanțare, revin </w:t>
      </w:r>
      <w:r w:rsidR="00942AD8" w:rsidRPr="00F04894">
        <w:rPr>
          <w:rFonts w:ascii="Trebuchet MS" w:hAnsi="Trebuchet MS"/>
        </w:rPr>
        <w:t>L</w:t>
      </w:r>
      <w:r w:rsidRPr="00F04894">
        <w:rPr>
          <w:rFonts w:ascii="Trebuchet MS" w:hAnsi="Trebuchet MS"/>
        </w:rPr>
        <w:t>iderului de parteneriat. R</w:t>
      </w:r>
      <w:r w:rsidR="008D00EC" w:rsidRPr="00F04894">
        <w:rPr>
          <w:rFonts w:ascii="Trebuchet MS" w:hAnsi="Trebuchet MS"/>
        </w:rPr>
        <w:t>esponsabilitatea faţă de AM POCA pentru realizarea Proiectului și a respectării prevederilor legale naționale și comunita</w:t>
      </w:r>
      <w:r w:rsidR="0006377A" w:rsidRPr="00F04894">
        <w:rPr>
          <w:rFonts w:ascii="Trebuchet MS" w:hAnsi="Trebuchet MS"/>
        </w:rPr>
        <w:t>re revine</w:t>
      </w:r>
      <w:r w:rsidR="008D00EC" w:rsidRPr="00F04894">
        <w:rPr>
          <w:rFonts w:ascii="Trebuchet MS" w:hAnsi="Trebuchet MS"/>
        </w:rPr>
        <w:t xml:space="preserve"> în exclusivitate, </w:t>
      </w:r>
      <w:r w:rsidR="00942AD8" w:rsidRPr="00F04894">
        <w:rPr>
          <w:rFonts w:ascii="Trebuchet MS" w:hAnsi="Trebuchet MS"/>
        </w:rPr>
        <w:t>L</w:t>
      </w:r>
      <w:r w:rsidR="008D00EC" w:rsidRPr="00F04894">
        <w:rPr>
          <w:rFonts w:ascii="Trebuchet MS" w:hAnsi="Trebuchet MS"/>
        </w:rPr>
        <w:t>ider</w:t>
      </w:r>
      <w:r w:rsidR="00942AD8" w:rsidRPr="00F04894">
        <w:rPr>
          <w:rFonts w:ascii="Trebuchet MS" w:hAnsi="Trebuchet MS"/>
        </w:rPr>
        <w:t>ului</w:t>
      </w:r>
      <w:r w:rsidR="008D00EC" w:rsidRPr="00F04894">
        <w:rPr>
          <w:rFonts w:ascii="Trebuchet MS" w:hAnsi="Trebuchet MS"/>
        </w:rPr>
        <w:t xml:space="preserve"> de parteneriat.</w:t>
      </w:r>
      <w:r w:rsidR="0002759B" w:rsidRPr="00F04894">
        <w:rPr>
          <w:rFonts w:ascii="Trebuchet MS" w:hAnsi="Trebuchet MS"/>
        </w:rPr>
        <w:t xml:space="preserve"> </w:t>
      </w:r>
    </w:p>
    <w:p w14:paraId="08C93954" w14:textId="77777777" w:rsidR="0002759B"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956F49" w:rsidRPr="00F04894">
        <w:rPr>
          <w:rFonts w:ascii="Trebuchet MS" w:hAnsi="Trebuchet MS"/>
        </w:rPr>
        <w:t>21</w:t>
      </w:r>
      <w:r w:rsidRPr="00F04894">
        <w:rPr>
          <w:rFonts w:ascii="Trebuchet MS" w:hAnsi="Trebuchet MS"/>
        </w:rPr>
        <w:t xml:space="preserve">) </w:t>
      </w:r>
      <w:r w:rsidR="00D13E24" w:rsidRPr="00F04894">
        <w:rPr>
          <w:rFonts w:ascii="Trebuchet MS" w:hAnsi="Trebuchet MS"/>
        </w:rPr>
        <w:t xml:space="preserve">Pentru neregulile identificate în cadrul proiectelor implementate în parteneriat, AM POCA emite notificările și titlurile de creanță pe numele </w:t>
      </w:r>
      <w:r w:rsidR="00942AD8" w:rsidRPr="00F04894">
        <w:rPr>
          <w:rFonts w:ascii="Trebuchet MS" w:hAnsi="Trebuchet MS"/>
        </w:rPr>
        <w:t>L</w:t>
      </w:r>
      <w:r w:rsidR="00D13E24" w:rsidRPr="00F04894">
        <w:rPr>
          <w:rFonts w:ascii="Trebuchet MS" w:hAnsi="Trebuchet MS"/>
        </w:rPr>
        <w:t>ider</w:t>
      </w:r>
      <w:r w:rsidR="00942AD8" w:rsidRPr="00F04894">
        <w:rPr>
          <w:rFonts w:ascii="Trebuchet MS" w:hAnsi="Trebuchet MS"/>
        </w:rPr>
        <w:t xml:space="preserve">ului </w:t>
      </w:r>
      <w:r w:rsidR="00D13E24" w:rsidRPr="00F04894">
        <w:rPr>
          <w:rFonts w:ascii="Trebuchet MS" w:hAnsi="Trebuchet MS"/>
        </w:rPr>
        <w:t>de parteneriat</w:t>
      </w:r>
      <w:r w:rsidR="00774A12" w:rsidRPr="00F04894">
        <w:rPr>
          <w:rFonts w:ascii="Trebuchet MS" w:hAnsi="Trebuchet MS"/>
        </w:rPr>
        <w:t xml:space="preserve"> și/sau </w:t>
      </w:r>
      <w:r w:rsidR="00D13E24" w:rsidRPr="00F04894">
        <w:rPr>
          <w:rFonts w:ascii="Trebuchet MS" w:hAnsi="Trebuchet MS"/>
        </w:rPr>
        <w:t>partenerului care a efectuat cheltuiala afectată de neregulă.</w:t>
      </w:r>
      <w:r w:rsidR="00825A3F" w:rsidRPr="00F04894">
        <w:rPr>
          <w:rFonts w:ascii="Trebuchet MS" w:eastAsiaTheme="minorHAnsi" w:hAnsi="Trebuchet MS" w:cstheme="minorBidi"/>
        </w:rPr>
        <w:t xml:space="preserve"> </w:t>
      </w:r>
    </w:p>
    <w:p w14:paraId="2AA9036A" w14:textId="77777777" w:rsidR="008D00EC"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956F49" w:rsidRPr="00F04894">
        <w:rPr>
          <w:rFonts w:ascii="Trebuchet MS" w:hAnsi="Trebuchet MS"/>
        </w:rPr>
        <w:t>22</w:t>
      </w:r>
      <w:r w:rsidR="00B259D2" w:rsidRPr="00F04894">
        <w:rPr>
          <w:rFonts w:ascii="Trebuchet MS" w:hAnsi="Trebuchet MS"/>
        </w:rPr>
        <w:t xml:space="preserve">) </w:t>
      </w:r>
      <w:r w:rsidR="008D00EC" w:rsidRPr="00F04894">
        <w:rPr>
          <w:rFonts w:ascii="Trebuchet MS" w:hAnsi="Trebuchet MS"/>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14:paraId="30F4C051" w14:textId="77777777" w:rsidR="00995C5F" w:rsidRDefault="007C4D5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rPr>
        <w:lastRenderedPageBreak/>
        <w:t>(2</w:t>
      </w:r>
      <w:r w:rsidR="00956F49" w:rsidRPr="00F04894">
        <w:rPr>
          <w:rFonts w:ascii="Trebuchet MS" w:hAnsi="Trebuchet MS"/>
        </w:rPr>
        <w:t>3</w:t>
      </w:r>
      <w:r w:rsidR="00B259D2" w:rsidRPr="00F04894">
        <w:rPr>
          <w:rFonts w:ascii="Trebuchet MS" w:hAnsi="Trebuchet MS"/>
        </w:rPr>
        <w:t xml:space="preserve">) </w:t>
      </w:r>
      <w:r w:rsidR="008D00EC" w:rsidRPr="00F04894">
        <w:rPr>
          <w:rFonts w:ascii="Trebuchet MS" w:hAnsi="Trebuchet MS"/>
        </w:rPr>
        <w:t>Beneficiarul poate înlocui Partenerii aprobaţi prin Cererea de finanţare, în cazuri temeinic justificate, cu aprobarea AM POCA și cu respectarea prevederilor legale, precum și a tuturor condițiilor stipu</w:t>
      </w:r>
      <w:r w:rsidR="00825A3F" w:rsidRPr="00F04894">
        <w:rPr>
          <w:rFonts w:ascii="Trebuchet MS" w:eastAsiaTheme="minorHAnsi" w:hAnsi="Trebuchet MS" w:cstheme="minorBidi"/>
        </w:rPr>
        <w:t>l</w:t>
      </w:r>
      <w:r w:rsidR="008D00EC" w:rsidRPr="00F04894">
        <w:rPr>
          <w:rFonts w:ascii="Trebuchet MS" w:hAnsi="Trebuchet MS"/>
        </w:rPr>
        <w:t>ate în Acordul de parteneriat și prin Ghidul solicitantului aplicabil cererii de proiecte.</w:t>
      </w:r>
    </w:p>
    <w:p w14:paraId="3882AFDA" w14:textId="77777777" w:rsidR="008D00EC"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Obligații privind monitorizarea, verificarea, controlul și auditul</w:t>
      </w:r>
    </w:p>
    <w:p w14:paraId="08A12287" w14:textId="77777777" w:rsidR="008D00EC" w:rsidRPr="00F04894" w:rsidRDefault="007C4D5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rPr>
        <w:t>(2</w:t>
      </w:r>
      <w:r w:rsidR="00956F49" w:rsidRPr="00F04894">
        <w:rPr>
          <w:rFonts w:ascii="Trebuchet MS" w:hAnsi="Trebuchet MS"/>
        </w:rPr>
        <w:t>4</w:t>
      </w:r>
      <w:r w:rsidR="00B259D2" w:rsidRPr="00F04894">
        <w:rPr>
          <w:rFonts w:ascii="Trebuchet MS" w:hAnsi="Trebuchet MS"/>
        </w:rPr>
        <w:t xml:space="preserve">) </w:t>
      </w:r>
      <w:r w:rsidR="008D00EC" w:rsidRPr="00F04894">
        <w:rPr>
          <w:rFonts w:ascii="Trebuchet MS" w:hAnsi="Trebuchet MS"/>
        </w:rPr>
        <w:t>Beneficiarul are obligaţia de a asigura accesul neîngrădit al autorităților naționale cu atribuții de verificare, control și audit, al serviciilor Comisiei Europene, al Curții Europene de Conturi, al reprezentanților serviciului specializat al Comisiei Europene - Oficiul European pentru Lupta Antifraudă - OLAF, precum și reprezentanților Departamentului pentru Luptă Antifrau</w:t>
      </w:r>
      <w:r w:rsidR="00454D01" w:rsidRPr="00F04894">
        <w:rPr>
          <w:rFonts w:ascii="Trebuchet MS" w:hAnsi="Trebuchet MS"/>
        </w:rPr>
        <w:t>dă - DLAF, în limitele competen</w:t>
      </w:r>
      <w:r w:rsidR="008D00EC" w:rsidRPr="00F04894">
        <w:rPr>
          <w:rFonts w:ascii="Trebuchet MS" w:hAnsi="Trebuchet MS"/>
        </w:rPr>
        <w:t>țelor ce le revin, în cazul în care aceștia efectuează verificări/controale/audit la fața locului și solicită declarații, documente, informații, sub sancțiunea restituirii sumelor rambursate, inclusiv dobânzile/penalizăr</w:t>
      </w:r>
      <w:r w:rsidR="00454D01" w:rsidRPr="00F04894">
        <w:rPr>
          <w:rFonts w:ascii="Trebuchet MS" w:hAnsi="Trebuchet MS"/>
        </w:rPr>
        <w:t>i</w:t>
      </w:r>
      <w:r w:rsidR="008D00EC" w:rsidRPr="00F04894">
        <w:rPr>
          <w:rFonts w:ascii="Trebuchet MS" w:hAnsi="Trebuchet MS"/>
        </w:rPr>
        <w:t xml:space="preserve">le aferente, pentru documentele lipsă. </w:t>
      </w:r>
    </w:p>
    <w:p w14:paraId="28B650D6" w14:textId="77777777" w:rsidR="008D00EC" w:rsidRPr="00F04894" w:rsidRDefault="00B259D2"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5</w:t>
      </w:r>
      <w:r w:rsidRPr="00F04894">
        <w:rPr>
          <w:rFonts w:ascii="Trebuchet MS" w:hAnsi="Trebuchet MS"/>
        </w:rPr>
        <w:t xml:space="preserve">) </w:t>
      </w:r>
      <w:r w:rsidR="008D00EC" w:rsidRPr="00F04894">
        <w:rPr>
          <w:rFonts w:ascii="Trebuchet MS" w:hAnsi="Trebuchet MS"/>
        </w:rPr>
        <w:t>În îndeplinirea obligațiilor prevăzute la alin. (2</w:t>
      </w:r>
      <w:r w:rsidR="00DF639D" w:rsidRPr="00F04894">
        <w:rPr>
          <w:rFonts w:ascii="Trebuchet MS" w:hAnsi="Trebuchet MS"/>
        </w:rPr>
        <w:t>4</w:t>
      </w:r>
      <w:r w:rsidR="008D00EC" w:rsidRPr="00F04894">
        <w:rPr>
          <w:rFonts w:ascii="Trebuchet MS" w:hAnsi="Trebuchet MS"/>
        </w:rPr>
        <w:t>), Beneficiarul se obligă să acorde, în termenul solicitat, drepturile de acces necesare personalului desemnat în acest sens de către organismele menționate la alin. (2</w:t>
      </w:r>
      <w:r w:rsidR="00226959" w:rsidRPr="00F04894">
        <w:rPr>
          <w:rFonts w:ascii="Trebuchet MS" w:hAnsi="Trebuchet MS"/>
        </w:rPr>
        <w:t>4</w:t>
      </w:r>
      <w:r w:rsidR="008D00EC" w:rsidRPr="00F04894">
        <w:rPr>
          <w:rFonts w:ascii="Trebuchet MS" w:hAnsi="Trebuchet MS"/>
        </w:rPr>
        <w:t>), la locurile și spațiile unde se implementează sau a fost implementat Proiectul, inclusiv acces la sistemele informatice, precum și la bunurile achiziționate, la toate documentele și fișierele informatice privind gestiunea tehnică și financiară a Proiectului. Documentele trebuie să fie ușor accesibile și arhivate astfel încât să permită verificarea acestora. Beneficiarul este obligat să informeze AM POCA cu privire la locul arhivării, în termen de 5(cinci) zile lucrătoare de la data intervenirii oricăror modificări.</w:t>
      </w:r>
    </w:p>
    <w:p w14:paraId="7547F9A1" w14:textId="77777777" w:rsidR="008D00EC"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6</w:t>
      </w:r>
      <w:r w:rsidR="00B259D2" w:rsidRPr="00F04894">
        <w:rPr>
          <w:rFonts w:ascii="Trebuchet MS" w:hAnsi="Trebuchet MS"/>
        </w:rPr>
        <w:t xml:space="preserve">) </w:t>
      </w:r>
      <w:r w:rsidR="008D00EC" w:rsidRPr="00F04894">
        <w:rPr>
          <w:rFonts w:ascii="Trebuchet MS" w:hAnsi="Trebuchet MS"/>
        </w:rPr>
        <w:t xml:space="preserve">Beneficiarul are obligația de a realiza, la termenele specificate, toate măsurile </w:t>
      </w:r>
      <w:r w:rsidR="00A44C99" w:rsidRPr="00F04894">
        <w:rPr>
          <w:rFonts w:ascii="Trebuchet MS" w:hAnsi="Trebuchet MS"/>
        </w:rPr>
        <w:t>necesare implementării</w:t>
      </w:r>
      <w:r w:rsidR="008D00EC" w:rsidRPr="00F04894">
        <w:rPr>
          <w:rFonts w:ascii="Trebuchet MS" w:hAnsi="Trebuchet MS"/>
        </w:rPr>
        <w:t xml:space="preserve"> recomandărilor</w:t>
      </w:r>
      <w:r w:rsidR="00A44C99" w:rsidRPr="00F04894">
        <w:rPr>
          <w:rFonts w:ascii="Trebuchet MS" w:hAnsi="Trebuchet MS"/>
        </w:rPr>
        <w:t>/constatărilor</w:t>
      </w:r>
      <w:r w:rsidR="008D00EC" w:rsidRPr="00F04894">
        <w:rPr>
          <w:rFonts w:ascii="Trebuchet MS" w:hAnsi="Trebuchet MS"/>
        </w:rPr>
        <w:t xml:space="preserve"> rezultate ca urmare a misiunilor de asistență/monitorizare/verificare/control/audit ale AM POCA, Autorității de Certificare şi Plată, Autorității de Audit, Comisiei Europene </w:t>
      </w:r>
      <w:r w:rsidR="00A44C99" w:rsidRPr="00F04894">
        <w:rPr>
          <w:rFonts w:ascii="Trebuchet MS" w:hAnsi="Trebuchet MS"/>
        </w:rPr>
        <w:t>ș</w:t>
      </w:r>
      <w:r w:rsidR="008D00EC" w:rsidRPr="00F04894">
        <w:rPr>
          <w:rFonts w:ascii="Trebuchet MS" w:hAnsi="Trebuchet MS"/>
        </w:rPr>
        <w:t xml:space="preserve">i </w:t>
      </w:r>
      <w:r w:rsidR="00A44C99" w:rsidRPr="00F04894">
        <w:rPr>
          <w:rFonts w:ascii="Trebuchet MS" w:hAnsi="Trebuchet MS"/>
        </w:rPr>
        <w:t xml:space="preserve">ale </w:t>
      </w:r>
      <w:r w:rsidR="008D00EC" w:rsidRPr="00F04894">
        <w:rPr>
          <w:rFonts w:ascii="Trebuchet MS" w:hAnsi="Trebuchet MS"/>
        </w:rPr>
        <w:t>serviciil</w:t>
      </w:r>
      <w:r w:rsidR="00A44C99" w:rsidRPr="00F04894">
        <w:rPr>
          <w:rFonts w:ascii="Trebuchet MS" w:hAnsi="Trebuchet MS"/>
        </w:rPr>
        <w:t>or</w:t>
      </w:r>
      <w:r w:rsidR="008D00EC" w:rsidRPr="00F04894">
        <w:rPr>
          <w:rFonts w:ascii="Trebuchet MS" w:hAnsi="Trebuchet MS"/>
        </w:rPr>
        <w:t xml:space="preserve"> acesteia.</w:t>
      </w:r>
    </w:p>
    <w:p w14:paraId="65409829" w14:textId="77777777" w:rsidR="008D00EC"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7</w:t>
      </w:r>
      <w:r w:rsidR="00B259D2" w:rsidRPr="00F04894">
        <w:rPr>
          <w:rFonts w:ascii="Trebuchet MS" w:hAnsi="Trebuchet MS"/>
        </w:rPr>
        <w:t xml:space="preserve">) </w:t>
      </w:r>
      <w:r w:rsidR="008D00EC" w:rsidRPr="00F04894">
        <w:rPr>
          <w:rFonts w:ascii="Trebuchet MS" w:hAnsi="Trebuchet MS"/>
        </w:rPr>
        <w:t xml:space="preserve">Beneficiarul are obligaţia de a respecta prevederile </w:t>
      </w:r>
      <w:r w:rsidR="008D00EC" w:rsidRPr="00F04894">
        <w:rPr>
          <w:rFonts w:ascii="Trebuchet MS" w:hAnsi="Trebuchet MS"/>
          <w:i/>
        </w:rPr>
        <w:t>Anexei V</w:t>
      </w:r>
      <w:r w:rsidR="001A6452" w:rsidRPr="00F04894">
        <w:rPr>
          <w:rFonts w:ascii="Trebuchet MS" w:hAnsi="Trebuchet MS"/>
          <w:i/>
        </w:rPr>
        <w:t>I</w:t>
      </w:r>
      <w:r w:rsidR="008D00EC" w:rsidRPr="00F04894">
        <w:rPr>
          <w:rFonts w:ascii="Trebuchet MS" w:hAnsi="Trebuchet MS"/>
          <w:i/>
        </w:rPr>
        <w:t>I</w:t>
      </w:r>
      <w:r w:rsidR="008D00EC" w:rsidRPr="00F04894">
        <w:rPr>
          <w:rFonts w:ascii="Trebuchet MS" w:hAnsi="Trebuchet MS"/>
        </w:rPr>
        <w:t xml:space="preserve"> la prezentul Ordin de finanțare.</w:t>
      </w:r>
    </w:p>
    <w:p w14:paraId="7A1A54B4" w14:textId="77777777" w:rsidR="00995C5F"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8</w:t>
      </w:r>
      <w:r w:rsidR="00B259D2" w:rsidRPr="00F04894">
        <w:rPr>
          <w:rFonts w:ascii="Trebuchet MS" w:hAnsi="Trebuchet MS"/>
        </w:rPr>
        <w:t>)</w:t>
      </w:r>
      <w:r w:rsidR="00A24AA2" w:rsidRPr="00F04894">
        <w:rPr>
          <w:rFonts w:ascii="Trebuchet MS" w:hAnsi="Trebuchet MS"/>
        </w:rPr>
        <w:t xml:space="preserve"> </w:t>
      </w:r>
      <w:r w:rsidR="008D00EC" w:rsidRPr="00F04894">
        <w:rPr>
          <w:rFonts w:ascii="Trebuchet MS" w:hAnsi="Trebuchet MS"/>
        </w:rPr>
        <w:t xml:space="preserve">Beneficiarul are obligaţia întocmirii rapoartelor de progres şi a cererilor de prefinanţare/plată/rambursare, cu respectarea prevederilor legislației naționale și comunitare în vigoare și în conformitate cu prevederile </w:t>
      </w:r>
      <w:r w:rsidR="001A6452" w:rsidRPr="00F04894">
        <w:rPr>
          <w:rFonts w:ascii="Trebuchet MS" w:hAnsi="Trebuchet MS"/>
          <w:i/>
        </w:rPr>
        <w:t xml:space="preserve">Anexei </w:t>
      </w:r>
      <w:r w:rsidR="008D00EC" w:rsidRPr="00F04894">
        <w:rPr>
          <w:rFonts w:ascii="Trebuchet MS" w:hAnsi="Trebuchet MS"/>
          <w:i/>
        </w:rPr>
        <w:t>V</w:t>
      </w:r>
      <w:r w:rsidR="008D00EC" w:rsidRPr="00F04894">
        <w:rPr>
          <w:rFonts w:ascii="Trebuchet MS" w:hAnsi="Trebuchet MS"/>
        </w:rPr>
        <w:t xml:space="preserve"> la prezentul Ordin de finanțare.</w:t>
      </w:r>
    </w:p>
    <w:p w14:paraId="5F30683D" w14:textId="77777777" w:rsidR="008D00EC" w:rsidRPr="00F04894" w:rsidRDefault="008D00EC" w:rsidP="00F04894">
      <w:pPr>
        <w:pStyle w:val="ListParagraph"/>
        <w:spacing w:after="0"/>
        <w:ind w:left="0"/>
        <w:contextualSpacing w:val="0"/>
        <w:jc w:val="both"/>
        <w:rPr>
          <w:rFonts w:ascii="Trebuchet MS" w:hAnsi="Trebuchet MS"/>
          <w:b/>
        </w:rPr>
      </w:pPr>
      <w:r w:rsidRPr="00F04894">
        <w:rPr>
          <w:rFonts w:ascii="Trebuchet MS" w:hAnsi="Trebuchet MS"/>
          <w:b/>
        </w:rPr>
        <w:t>Obligații privind achiziţiile în cadrul Proiectului</w:t>
      </w:r>
    </w:p>
    <w:p w14:paraId="5F1BC6E6" w14:textId="77777777" w:rsidR="00304F3A"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9</w:t>
      </w:r>
      <w:r w:rsidR="00B259D2" w:rsidRPr="00F04894">
        <w:rPr>
          <w:rFonts w:ascii="Trebuchet MS" w:hAnsi="Trebuchet MS"/>
        </w:rPr>
        <w:t xml:space="preserve">) </w:t>
      </w:r>
      <w:r w:rsidR="008D00EC" w:rsidRPr="00F04894">
        <w:rPr>
          <w:rFonts w:ascii="Trebuchet MS" w:hAnsi="Trebuchet MS"/>
        </w:rPr>
        <w:t xml:space="preserve">În scopul atribuirii Contractelor de achiziții publice necesare pentru implementarea Proiectului care fac obiectul prezentului Ordin de finanțare, Beneficiarul are obligația de a respecta prevederile legislației naționale și comunitare aplicabile în domeniul achizițiilor publice (inclusiv pentru achiziţiile directe), precum și prevederile </w:t>
      </w:r>
      <w:r w:rsidR="008D00EC" w:rsidRPr="00F04894">
        <w:rPr>
          <w:rFonts w:ascii="Trebuchet MS" w:hAnsi="Trebuchet MS"/>
          <w:i/>
        </w:rPr>
        <w:t>Anexei V</w:t>
      </w:r>
      <w:r w:rsidR="00215436" w:rsidRPr="00F04894">
        <w:rPr>
          <w:rFonts w:ascii="Trebuchet MS" w:hAnsi="Trebuchet MS"/>
          <w:i/>
        </w:rPr>
        <w:t>I</w:t>
      </w:r>
      <w:r w:rsidR="008D00EC" w:rsidRPr="00F04894">
        <w:rPr>
          <w:rFonts w:ascii="Trebuchet MS" w:hAnsi="Trebuchet MS"/>
        </w:rPr>
        <w:t xml:space="preserve"> la prezentul Ordin de finanțare. Nerespectarea acestei obligații conduce la neeligibilitatea cheltuielilor efectuate și/sau aplicarea de reduceri procentuale, corecții financiare, conform legislației incidente.</w:t>
      </w:r>
      <w:r w:rsidR="00E76AC9" w:rsidRPr="00F04894">
        <w:rPr>
          <w:rFonts w:ascii="Trebuchet MS" w:hAnsi="Trebuchet MS"/>
        </w:rPr>
        <w:t xml:space="preserve"> </w:t>
      </w:r>
      <w:r w:rsidR="00CA1DCC" w:rsidRPr="00F04894">
        <w:rPr>
          <w:rFonts w:ascii="Trebuchet MS" w:hAnsi="Trebuchet MS"/>
        </w:rPr>
        <w:t xml:space="preserve"> </w:t>
      </w:r>
    </w:p>
    <w:p w14:paraId="47AA3E1F" w14:textId="77777777" w:rsidR="008D00EC"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956F49" w:rsidRPr="00F04894">
        <w:rPr>
          <w:rFonts w:ascii="Trebuchet MS" w:hAnsi="Trebuchet MS"/>
        </w:rPr>
        <w:t>30</w:t>
      </w:r>
      <w:r w:rsidR="00B259D2" w:rsidRPr="00F04894">
        <w:rPr>
          <w:rFonts w:ascii="Trebuchet MS" w:hAnsi="Trebuchet MS"/>
        </w:rPr>
        <w:t xml:space="preserve">) </w:t>
      </w:r>
      <w:r w:rsidR="00304F3A" w:rsidRPr="00F04894">
        <w:rPr>
          <w:rFonts w:ascii="Trebuchet MS" w:hAnsi="Trebuchet MS"/>
        </w:rPr>
        <w:t>În cazul în care proiectul se implementează în parteneriat, valoarea estimată a achizițiilor cu același obiect sau destinate utilizării identice ori similare, se determină prin cumul la nivelul întregului proiect</w:t>
      </w:r>
    </w:p>
    <w:p w14:paraId="691DF98F" w14:textId="77777777" w:rsidR="008D00EC" w:rsidRPr="00F04894" w:rsidRDefault="007C4D5C" w:rsidP="00F04894">
      <w:pPr>
        <w:pStyle w:val="NormalWeb"/>
        <w:spacing w:before="0" w:beforeAutospacing="0" w:after="0" w:afterAutospacing="0" w:line="276" w:lineRule="auto"/>
        <w:jc w:val="both"/>
        <w:rPr>
          <w:rFonts w:ascii="Trebuchet MS" w:hAnsi="Trebuchet MS"/>
          <w:sz w:val="22"/>
          <w:szCs w:val="22"/>
        </w:rPr>
      </w:pPr>
      <w:r w:rsidRPr="00F04894">
        <w:rPr>
          <w:rFonts w:ascii="Trebuchet MS" w:hAnsi="Trebuchet MS"/>
          <w:sz w:val="22"/>
          <w:szCs w:val="22"/>
        </w:rPr>
        <w:t>(</w:t>
      </w:r>
      <w:r w:rsidR="00956F49" w:rsidRPr="00F04894">
        <w:rPr>
          <w:rFonts w:ascii="Trebuchet MS" w:hAnsi="Trebuchet MS"/>
          <w:sz w:val="22"/>
          <w:szCs w:val="22"/>
        </w:rPr>
        <w:t>31</w:t>
      </w:r>
      <w:r w:rsidR="00B259D2" w:rsidRPr="00F04894">
        <w:rPr>
          <w:rFonts w:ascii="Trebuchet MS" w:hAnsi="Trebuchet MS"/>
          <w:sz w:val="22"/>
          <w:szCs w:val="22"/>
        </w:rPr>
        <w:t xml:space="preserve">) </w:t>
      </w:r>
      <w:r w:rsidR="008D00EC" w:rsidRPr="00F04894">
        <w:rPr>
          <w:rFonts w:ascii="Trebuchet MS" w:hAnsi="Trebuchet MS"/>
          <w:sz w:val="22"/>
          <w:szCs w:val="22"/>
        </w:rPr>
        <w:t>Beneficiarul este obligat, în cazul contractării de bunuri și servicii, să prevadă în contractele încheiate, obligația operatorului economic de a prezenta toate informațiile/documentele solicitate de către persoanele autorizate și/sau organismele prevăzute la alin. (2</w:t>
      </w:r>
      <w:r w:rsidR="00226959" w:rsidRPr="00F04894">
        <w:rPr>
          <w:rFonts w:ascii="Trebuchet MS" w:hAnsi="Trebuchet MS"/>
          <w:sz w:val="22"/>
          <w:szCs w:val="22"/>
        </w:rPr>
        <w:t>4</w:t>
      </w:r>
      <w:r w:rsidR="008D00EC" w:rsidRPr="00F04894">
        <w:rPr>
          <w:rFonts w:ascii="Trebuchet MS" w:hAnsi="Trebuchet MS"/>
          <w:sz w:val="22"/>
          <w:szCs w:val="22"/>
        </w:rPr>
        <w:t>). AM POCA își rezervă dreptul de a nu autoriza la plată acele cheltuieli pentru care nu sunt furnizate informațiile/documentele solicitate.</w:t>
      </w:r>
    </w:p>
    <w:p w14:paraId="3DFBDC09" w14:textId="77777777" w:rsidR="00995C5F" w:rsidRPr="00F04894" w:rsidRDefault="007C4D5C" w:rsidP="00F04894">
      <w:pPr>
        <w:pStyle w:val="NormalWeb"/>
        <w:spacing w:before="0" w:beforeAutospacing="0" w:after="0" w:afterAutospacing="0" w:line="276" w:lineRule="auto"/>
        <w:jc w:val="both"/>
        <w:rPr>
          <w:rFonts w:ascii="Trebuchet MS" w:hAnsi="Trebuchet MS"/>
          <w:sz w:val="22"/>
          <w:szCs w:val="22"/>
        </w:rPr>
      </w:pPr>
      <w:r w:rsidRPr="00F04894">
        <w:rPr>
          <w:rFonts w:ascii="Trebuchet MS" w:hAnsi="Trebuchet MS"/>
          <w:sz w:val="22"/>
          <w:szCs w:val="22"/>
        </w:rPr>
        <w:t>(</w:t>
      </w:r>
      <w:r w:rsidR="00956F49" w:rsidRPr="00F04894">
        <w:rPr>
          <w:rFonts w:ascii="Trebuchet MS" w:hAnsi="Trebuchet MS"/>
          <w:sz w:val="22"/>
          <w:szCs w:val="22"/>
        </w:rPr>
        <w:t>32</w:t>
      </w:r>
      <w:r w:rsidR="00B259D2" w:rsidRPr="00F04894">
        <w:rPr>
          <w:rFonts w:ascii="Trebuchet MS" w:hAnsi="Trebuchet MS"/>
          <w:sz w:val="22"/>
          <w:szCs w:val="22"/>
        </w:rPr>
        <w:t xml:space="preserve">) </w:t>
      </w:r>
      <w:r w:rsidR="008D00EC" w:rsidRPr="00F04894">
        <w:rPr>
          <w:rFonts w:ascii="Trebuchet MS" w:hAnsi="Trebuchet MS"/>
          <w:sz w:val="22"/>
          <w:szCs w:val="22"/>
        </w:rPr>
        <w:t xml:space="preserve">În scopul încheierii de contracte conform Codului civil și contracte de muncă pe perioadă determinată/nedeterminată, necesare pentru implementarea Proiectului, Beneficiarul are obligația de a respecta prevederile legislației naționale și comunitare aplicabile în domeniu, precum și prevederile </w:t>
      </w:r>
      <w:r w:rsidR="008D00EC" w:rsidRPr="00F04894">
        <w:rPr>
          <w:rFonts w:ascii="Trebuchet MS" w:hAnsi="Trebuchet MS"/>
          <w:i/>
          <w:sz w:val="22"/>
          <w:szCs w:val="22"/>
        </w:rPr>
        <w:t>Anexei V</w:t>
      </w:r>
      <w:r w:rsidR="008D00EC" w:rsidRPr="00F04894">
        <w:rPr>
          <w:rFonts w:ascii="Trebuchet MS" w:hAnsi="Trebuchet MS"/>
          <w:sz w:val="22"/>
          <w:szCs w:val="22"/>
        </w:rPr>
        <w:t xml:space="preserve"> la Ordinul de finanțare.</w:t>
      </w:r>
    </w:p>
    <w:p w14:paraId="02350D21" w14:textId="77777777" w:rsidR="008D00EC" w:rsidRPr="00F04894" w:rsidRDefault="008D00EC" w:rsidP="00F04894">
      <w:pPr>
        <w:pStyle w:val="xl61"/>
        <w:pBdr>
          <w:left w:val="none" w:sz="0" w:space="0" w:color="auto"/>
        </w:pBdr>
        <w:autoSpaceDE w:val="0"/>
        <w:autoSpaceDN w:val="0"/>
        <w:adjustRightInd w:val="0"/>
        <w:spacing w:before="0" w:beforeAutospacing="0" w:after="0" w:afterAutospacing="0" w:line="276" w:lineRule="auto"/>
        <w:rPr>
          <w:rFonts w:ascii="Trebuchet MS" w:hAnsi="Trebuchet MS" w:cs="Times New Roman"/>
          <w:b/>
          <w:sz w:val="22"/>
          <w:szCs w:val="22"/>
          <w:lang w:val="ro-RO" w:eastAsia="en-US"/>
        </w:rPr>
      </w:pPr>
      <w:r w:rsidRPr="00F04894">
        <w:rPr>
          <w:rFonts w:ascii="Trebuchet MS" w:hAnsi="Trebuchet MS" w:cs="Times New Roman"/>
          <w:b/>
          <w:sz w:val="22"/>
          <w:szCs w:val="22"/>
          <w:lang w:val="ro-RO" w:eastAsia="en-US"/>
        </w:rPr>
        <w:t>Obligații privind asigurarea resurselor financiare necesare</w:t>
      </w:r>
    </w:p>
    <w:p w14:paraId="484565E2" w14:textId="77777777" w:rsidR="00995C5F"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(3</w:t>
      </w:r>
      <w:r w:rsidR="00956F49" w:rsidRPr="00F04894">
        <w:rPr>
          <w:rFonts w:ascii="Trebuchet MS" w:hAnsi="Trebuchet MS"/>
        </w:rPr>
        <w:t>3</w:t>
      </w:r>
      <w:r w:rsidR="00B259D2" w:rsidRPr="00F04894">
        <w:rPr>
          <w:rFonts w:ascii="Trebuchet MS" w:hAnsi="Trebuchet MS"/>
        </w:rPr>
        <w:t xml:space="preserve">) </w:t>
      </w:r>
      <w:r w:rsidR="008D00EC" w:rsidRPr="00F04894">
        <w:rPr>
          <w:rFonts w:ascii="Trebuchet MS" w:hAnsi="Trebuchet MS"/>
        </w:rPr>
        <w:t>Beneficiarul</w:t>
      </w:r>
      <w:r w:rsidR="00D97B98" w:rsidRPr="00F04894">
        <w:rPr>
          <w:rFonts w:ascii="Trebuchet MS" w:hAnsi="Trebuchet MS"/>
        </w:rPr>
        <w:t>/</w:t>
      </w:r>
      <w:r w:rsidR="00D13E24" w:rsidRPr="00F04894">
        <w:rPr>
          <w:rFonts w:ascii="Trebuchet MS" w:hAnsi="Trebuchet MS"/>
        </w:rPr>
        <w:t xml:space="preserve">Partenerul </w:t>
      </w:r>
      <w:r w:rsidR="008D00EC" w:rsidRPr="00F04894">
        <w:rPr>
          <w:rFonts w:ascii="Trebuchet MS" w:hAnsi="Trebuchet MS"/>
        </w:rPr>
        <w:t xml:space="preserve">este obligat să asigure sumele necesare finanţării Proiectului. </w:t>
      </w:r>
    </w:p>
    <w:p w14:paraId="59095863" w14:textId="77777777" w:rsidR="006D1F70" w:rsidRDefault="006D1F70" w:rsidP="00F04894">
      <w:pPr>
        <w:pStyle w:val="ListParagraph"/>
        <w:autoSpaceDE w:val="0"/>
        <w:autoSpaceDN w:val="0"/>
        <w:adjustRightInd w:val="0"/>
        <w:spacing w:after="0"/>
        <w:ind w:left="0"/>
        <w:contextualSpacing w:val="0"/>
        <w:jc w:val="both"/>
        <w:rPr>
          <w:rFonts w:ascii="Trebuchet MS" w:hAnsi="Trebuchet MS"/>
          <w:b/>
        </w:rPr>
      </w:pPr>
    </w:p>
    <w:p w14:paraId="0565C851" w14:textId="77777777" w:rsidR="006D1F70" w:rsidRDefault="006D1F70" w:rsidP="00F04894">
      <w:pPr>
        <w:pStyle w:val="ListParagraph"/>
        <w:autoSpaceDE w:val="0"/>
        <w:autoSpaceDN w:val="0"/>
        <w:adjustRightInd w:val="0"/>
        <w:spacing w:after="0"/>
        <w:ind w:left="0"/>
        <w:contextualSpacing w:val="0"/>
        <w:jc w:val="both"/>
        <w:rPr>
          <w:rFonts w:ascii="Trebuchet MS" w:hAnsi="Trebuchet MS"/>
          <w:b/>
        </w:rPr>
      </w:pPr>
    </w:p>
    <w:p w14:paraId="2962601A" w14:textId="5690A063" w:rsidR="00B259D2"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lastRenderedPageBreak/>
        <w:t>Obligații privind evaluarea</w:t>
      </w:r>
    </w:p>
    <w:p w14:paraId="3E0D9D7D" w14:textId="77777777" w:rsidR="00995C5F"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(3</w:t>
      </w:r>
      <w:r w:rsidR="00956F49" w:rsidRPr="00F04894">
        <w:rPr>
          <w:rFonts w:ascii="Trebuchet MS" w:hAnsi="Trebuchet MS"/>
        </w:rPr>
        <w:t>4</w:t>
      </w:r>
      <w:r w:rsidR="00B259D2" w:rsidRPr="00F04894">
        <w:rPr>
          <w:rFonts w:ascii="Trebuchet MS" w:hAnsi="Trebuchet MS"/>
        </w:rPr>
        <w:t xml:space="preserve">) </w:t>
      </w:r>
      <w:r w:rsidR="008D00EC" w:rsidRPr="00F04894">
        <w:rPr>
          <w:rFonts w:ascii="Trebuchet MS" w:hAnsi="Trebuchet MS"/>
        </w:rPr>
        <w:t xml:space="preserve">Beneficiarul îşi asumă obligaţia de a furniza AM POCA și/sau oricărei persoane autorizate (fizice și/sau juridice) de către aceasta, în termenul solicitat expres, orice document sau informaţie relevantă în vederea realizării/evaluării POCA și/sau a Proiectului. </w:t>
      </w:r>
    </w:p>
    <w:p w14:paraId="2B5F884C" w14:textId="77777777" w:rsidR="008D00EC"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Obligații privind evidenţ</w:t>
      </w:r>
      <w:r w:rsidR="00215436" w:rsidRPr="00F04894">
        <w:rPr>
          <w:rFonts w:ascii="Trebuchet MS" w:hAnsi="Trebuchet MS"/>
          <w:b/>
        </w:rPr>
        <w:t>a</w:t>
      </w:r>
      <w:r w:rsidRPr="00F04894">
        <w:rPr>
          <w:rFonts w:ascii="Trebuchet MS" w:hAnsi="Trebuchet MS"/>
          <w:b/>
        </w:rPr>
        <w:t xml:space="preserve"> contabilă informatizată distinctă</w:t>
      </w:r>
    </w:p>
    <w:p w14:paraId="0AFC94D1" w14:textId="77777777" w:rsidR="00995C5F" w:rsidRPr="00F04894" w:rsidRDefault="007C4D5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rPr>
        <w:t>(3</w:t>
      </w:r>
      <w:r w:rsidR="00956F49" w:rsidRPr="00F04894">
        <w:rPr>
          <w:rFonts w:ascii="Trebuchet MS" w:hAnsi="Trebuchet MS"/>
        </w:rPr>
        <w:t>5</w:t>
      </w:r>
      <w:r w:rsidR="00B259D2" w:rsidRPr="00F04894">
        <w:rPr>
          <w:rFonts w:ascii="Trebuchet MS" w:hAnsi="Trebuchet MS"/>
        </w:rPr>
        <w:t xml:space="preserve">) </w:t>
      </w:r>
      <w:r w:rsidR="008D00EC" w:rsidRPr="00F04894">
        <w:rPr>
          <w:rFonts w:ascii="Trebuchet MS" w:hAnsi="Trebuchet MS"/>
        </w:rPr>
        <w:t>Beneficiar</w:t>
      </w:r>
      <w:r w:rsidR="008F2DBE" w:rsidRPr="00F04894">
        <w:rPr>
          <w:rFonts w:ascii="Trebuchet MS" w:hAnsi="Trebuchet MS"/>
        </w:rPr>
        <w:t>ul</w:t>
      </w:r>
      <w:r w:rsidR="00D97B98" w:rsidRPr="00F04894">
        <w:rPr>
          <w:rFonts w:ascii="Trebuchet MS" w:hAnsi="Trebuchet MS"/>
        </w:rPr>
        <w:t>/Partenerul</w:t>
      </w:r>
      <w:r w:rsidR="008F2DBE" w:rsidRPr="00F04894">
        <w:rPr>
          <w:rFonts w:ascii="Trebuchet MS" w:hAnsi="Trebuchet MS"/>
        </w:rPr>
        <w:t xml:space="preserve"> este obligat să ţină evidenţa</w:t>
      </w:r>
      <w:r w:rsidR="008D00EC" w:rsidRPr="00F04894">
        <w:rPr>
          <w:rFonts w:ascii="Trebuchet MS" w:hAnsi="Trebuchet MS"/>
        </w:rPr>
        <w:t xml:space="preserve"> contabilă folosind conturi analitice distincte pentru Proiect. Sistemul contabil utilizat va fi în conformitate cu legislaţia naţională și comunitară în vigoare. </w:t>
      </w:r>
      <w:r w:rsidR="00B20521" w:rsidRPr="00F04894">
        <w:rPr>
          <w:rFonts w:ascii="Trebuchet MS" w:hAnsi="Trebuchet MS"/>
        </w:rPr>
        <w:t xml:space="preserve">Beneficiarul are obligația, în vederea efectuării reconcilierii contabile între conturile contabile ale AM și cele ale beneficiarului, să transmită </w:t>
      </w:r>
      <w:r w:rsidR="00100001">
        <w:rPr>
          <w:rFonts w:ascii="Trebuchet MS" w:hAnsi="Trebuchet MS"/>
        </w:rPr>
        <w:t>trimestrial</w:t>
      </w:r>
      <w:r w:rsidR="00B20521" w:rsidRPr="00F04894">
        <w:rPr>
          <w:rFonts w:ascii="Trebuchet MS" w:hAnsi="Trebuchet MS"/>
        </w:rPr>
        <w:t xml:space="preserve">, până la data de 20 a lunii </w:t>
      </w:r>
      <w:r w:rsidR="00B17646">
        <w:rPr>
          <w:rFonts w:ascii="Trebuchet MS" w:hAnsi="Trebuchet MS"/>
        </w:rPr>
        <w:t>următoare perioadei de raportare</w:t>
      </w:r>
      <w:r w:rsidR="00B20521" w:rsidRPr="00F04894">
        <w:rPr>
          <w:rFonts w:ascii="Trebuchet MS" w:hAnsi="Trebuchet MS"/>
        </w:rPr>
        <w:t>, Formularul nr. 10-Notificare cu privire la reconcilierea contabilă, prevăzut în anexa nr.10 la H</w:t>
      </w:r>
      <w:r w:rsidR="009C7723" w:rsidRPr="00F04894">
        <w:rPr>
          <w:rFonts w:ascii="Trebuchet MS" w:hAnsi="Trebuchet MS"/>
        </w:rPr>
        <w:t xml:space="preserve">otărârea Guvernului nr. </w:t>
      </w:r>
      <w:r w:rsidR="00B20521" w:rsidRPr="00F04894">
        <w:rPr>
          <w:rFonts w:ascii="Trebuchet MS" w:hAnsi="Trebuchet MS"/>
        </w:rPr>
        <w:t>93/2016</w:t>
      </w:r>
      <w:r w:rsidR="009C7723" w:rsidRPr="00F04894">
        <w:rPr>
          <w:rFonts w:ascii="Trebuchet MS" w:hAnsi="Trebuchet MS"/>
        </w:rPr>
        <w:t xml:space="preserve"> </w:t>
      </w:r>
      <w:r w:rsidR="009C7723" w:rsidRPr="00F04894">
        <w:rPr>
          <w:rFonts w:ascii="Trebuchet MS" w:hAnsi="Trebuchet MS" w:cs="Arial"/>
          <w:bCs/>
          <w:color w:val="000000"/>
          <w:shd w:val="clear" w:color="auto" w:fill="FFFFFF"/>
        </w:rPr>
        <w:t>pentru aprobarea Normelor metodologice de aplicare a prevederilor Ordonanţei de urgenţă a Guvernului nr. 40/2015 privind gestionarea financiară a fondurilor europene pentru perioada de programare 2014 – 2020</w:t>
      </w:r>
      <w:r w:rsidR="003D67CD" w:rsidRPr="00F04894">
        <w:rPr>
          <w:rFonts w:ascii="Trebuchet MS" w:hAnsi="Trebuchet MS" w:cs="Arial"/>
          <w:bCs/>
          <w:color w:val="000000"/>
          <w:shd w:val="clear" w:color="auto" w:fill="FFFFFF"/>
        </w:rPr>
        <w:t>, aprobată prin Legea nr. 105/2016, cu modificări</w:t>
      </w:r>
      <w:r w:rsidR="00B259D2" w:rsidRPr="00F04894">
        <w:rPr>
          <w:rFonts w:ascii="Trebuchet MS" w:hAnsi="Trebuchet MS" w:cs="Arial"/>
          <w:bCs/>
          <w:color w:val="000000"/>
          <w:shd w:val="clear" w:color="auto" w:fill="FFFFFF"/>
        </w:rPr>
        <w:t>le</w:t>
      </w:r>
      <w:r w:rsidR="003D67CD" w:rsidRPr="00F04894">
        <w:rPr>
          <w:rFonts w:ascii="Trebuchet MS" w:hAnsi="Trebuchet MS" w:cs="Arial"/>
          <w:bCs/>
          <w:color w:val="000000"/>
          <w:shd w:val="clear" w:color="auto" w:fill="FFFFFF"/>
        </w:rPr>
        <w:t xml:space="preserve"> și completări</w:t>
      </w:r>
      <w:r w:rsidR="00B259D2" w:rsidRPr="00F04894">
        <w:rPr>
          <w:rFonts w:ascii="Trebuchet MS" w:hAnsi="Trebuchet MS" w:cs="Arial"/>
          <w:bCs/>
          <w:color w:val="000000"/>
          <w:shd w:val="clear" w:color="auto" w:fill="FFFFFF"/>
        </w:rPr>
        <w:t>le ulterioare</w:t>
      </w:r>
      <w:r w:rsidR="009C7723" w:rsidRPr="00F04894">
        <w:rPr>
          <w:rFonts w:ascii="Trebuchet MS" w:hAnsi="Trebuchet MS" w:cs="Arial"/>
          <w:bCs/>
          <w:color w:val="000000"/>
          <w:shd w:val="clear" w:color="auto" w:fill="FFFFFF"/>
        </w:rPr>
        <w:t>.</w:t>
      </w:r>
    </w:p>
    <w:p w14:paraId="16E5DB2A" w14:textId="77777777" w:rsidR="008D00EC"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Obligații privind păstrarea documentelor</w:t>
      </w:r>
    </w:p>
    <w:p w14:paraId="0B158771" w14:textId="77777777" w:rsidR="008D00EC" w:rsidRPr="00F04894" w:rsidRDefault="007C4D5C" w:rsidP="00F04894">
      <w:pPr>
        <w:pStyle w:val="ListParagraph"/>
        <w:spacing w:after="0"/>
        <w:ind w:left="0"/>
        <w:contextualSpacing w:val="0"/>
        <w:jc w:val="both"/>
        <w:rPr>
          <w:rFonts w:ascii="Trebuchet MS" w:hAnsi="Trebuchet MS"/>
        </w:rPr>
      </w:pPr>
      <w:r w:rsidRPr="00F04894">
        <w:rPr>
          <w:rFonts w:ascii="Trebuchet MS" w:hAnsi="Trebuchet MS"/>
        </w:rPr>
        <w:t>(3</w:t>
      </w:r>
      <w:r w:rsidR="005D207A" w:rsidRPr="00F04894">
        <w:rPr>
          <w:rFonts w:ascii="Trebuchet MS" w:hAnsi="Trebuchet MS"/>
        </w:rPr>
        <w:t>6</w:t>
      </w:r>
      <w:r w:rsidR="00B259D2" w:rsidRPr="00F04894">
        <w:rPr>
          <w:rFonts w:ascii="Trebuchet MS" w:hAnsi="Trebuchet MS"/>
        </w:rPr>
        <w:t xml:space="preserve">) </w:t>
      </w:r>
      <w:r w:rsidR="008D00EC" w:rsidRPr="00F04894">
        <w:rPr>
          <w:rFonts w:ascii="Trebuchet MS" w:hAnsi="Trebuchet MS"/>
        </w:rPr>
        <w:t xml:space="preserve">Beneficiarul are obligaţia de a îndosaria și păstra, în bune condiții, </w:t>
      </w:r>
      <w:r w:rsidR="00BD4E0B" w:rsidRPr="00F04894">
        <w:rPr>
          <w:rFonts w:ascii="Trebuchet MS" w:hAnsi="Trebuchet MS"/>
        </w:rPr>
        <w:t xml:space="preserve">pe întreaga perioadă de valabilitate a ordinului, </w:t>
      </w:r>
      <w:r w:rsidR="008D00EC" w:rsidRPr="00F04894">
        <w:rPr>
          <w:rFonts w:ascii="Trebuchet MS" w:hAnsi="Trebuchet MS"/>
        </w:rPr>
        <w:t xml:space="preserve">toate documentele aferente proiectului, în original, inclusiv documentele contabile privind activităţile şi cheltuielile efectuate, în conformitate cu regulamentele comunitare şi legislația naţională, sub sancțiunea restituirii tuturor sumelor rambursate în cadrul proiectului, aferente documentelor lipsă. </w:t>
      </w:r>
    </w:p>
    <w:p w14:paraId="53F9C1D5" w14:textId="77777777" w:rsidR="00995C5F" w:rsidRPr="00F04894" w:rsidRDefault="007C4D5C" w:rsidP="00F04894">
      <w:pPr>
        <w:pStyle w:val="ListParagraph"/>
        <w:spacing w:after="0"/>
        <w:ind w:left="0"/>
        <w:contextualSpacing w:val="0"/>
        <w:jc w:val="both"/>
        <w:rPr>
          <w:rFonts w:ascii="Trebuchet MS" w:hAnsi="Trebuchet MS"/>
        </w:rPr>
      </w:pPr>
      <w:r w:rsidRPr="00F04894">
        <w:rPr>
          <w:rFonts w:ascii="Trebuchet MS" w:hAnsi="Trebuchet MS"/>
        </w:rPr>
        <w:t>(3</w:t>
      </w:r>
      <w:r w:rsidR="005D207A" w:rsidRPr="00F04894">
        <w:rPr>
          <w:rFonts w:ascii="Trebuchet MS" w:hAnsi="Trebuchet MS"/>
        </w:rPr>
        <w:t>7</w:t>
      </w:r>
      <w:r w:rsidR="00B259D2" w:rsidRPr="00F04894">
        <w:rPr>
          <w:rFonts w:ascii="Trebuchet MS" w:hAnsi="Trebuchet MS"/>
        </w:rPr>
        <w:t xml:space="preserve">) </w:t>
      </w:r>
      <w:r w:rsidR="008D00EC" w:rsidRPr="00F04894">
        <w:rPr>
          <w:rFonts w:ascii="Trebuchet MS" w:hAnsi="Trebuchet MS"/>
        </w:rPr>
        <w:t>Beneficiarul are obligația de a asigura arhivarea electronică a documentației aferente Proiectului</w:t>
      </w:r>
    </w:p>
    <w:p w14:paraId="2F8DE2AB" w14:textId="77777777" w:rsidR="008D00EC" w:rsidRDefault="008D00EC" w:rsidP="00F04894">
      <w:pPr>
        <w:pStyle w:val="ListParagraph"/>
        <w:spacing w:after="0"/>
        <w:ind w:left="0"/>
        <w:contextualSpacing w:val="0"/>
        <w:jc w:val="both"/>
        <w:rPr>
          <w:rFonts w:ascii="Trebuchet MS" w:hAnsi="Trebuchet MS"/>
          <w:b/>
        </w:rPr>
      </w:pPr>
      <w:bookmarkStart w:id="10" w:name="t107122"/>
      <w:bookmarkStart w:id="11" w:name="_Toc88562561"/>
      <w:bookmarkEnd w:id="10"/>
      <w:r w:rsidRPr="00F04894">
        <w:rPr>
          <w:rFonts w:ascii="Trebuchet MS" w:hAnsi="Trebuchet MS"/>
          <w:b/>
        </w:rPr>
        <w:t>Secțiunea II - Drepturile şi obligaţiile AM POCA</w:t>
      </w:r>
    </w:p>
    <w:p w14:paraId="713D8F3D" w14:textId="77777777" w:rsidR="008D00EC" w:rsidRPr="00F04894" w:rsidRDefault="00B259D2" w:rsidP="002A0826">
      <w:pPr>
        <w:spacing w:after="0"/>
        <w:jc w:val="both"/>
        <w:rPr>
          <w:rFonts w:ascii="Trebuchet MS" w:hAnsi="Trebuchet MS"/>
        </w:rPr>
      </w:pPr>
      <w:r w:rsidRPr="00F04894">
        <w:rPr>
          <w:rFonts w:ascii="Trebuchet MS" w:hAnsi="Trebuchet MS"/>
        </w:rPr>
        <w:t>(</w:t>
      </w:r>
      <w:r w:rsidR="00CF7723" w:rsidRPr="00F04894">
        <w:rPr>
          <w:rFonts w:ascii="Trebuchet MS" w:hAnsi="Trebuchet MS"/>
        </w:rPr>
        <w:t>1</w:t>
      </w:r>
      <w:r w:rsidRPr="00F04894">
        <w:rPr>
          <w:rFonts w:ascii="Trebuchet MS" w:hAnsi="Trebuchet MS"/>
        </w:rPr>
        <w:t xml:space="preserve">) </w:t>
      </w:r>
      <w:r w:rsidR="008D00EC" w:rsidRPr="00F04894">
        <w:rPr>
          <w:rFonts w:ascii="Trebuchet MS" w:hAnsi="Trebuchet MS"/>
        </w:rPr>
        <w:t>AM POCA are dreptul să solicite Beneficiarului rapoarte de progres trimestriale și/sau semestriale, sau de câte ori se impune, precum şi orice alt document privind implementarea Proiectului.</w:t>
      </w:r>
    </w:p>
    <w:p w14:paraId="61ACFE2F" w14:textId="77777777" w:rsidR="008D00EC" w:rsidRPr="00F04894" w:rsidRDefault="00B259D2" w:rsidP="00F04894">
      <w:pPr>
        <w:spacing w:after="0"/>
        <w:jc w:val="both"/>
        <w:rPr>
          <w:rFonts w:ascii="Trebuchet MS" w:hAnsi="Trebuchet MS"/>
        </w:rPr>
      </w:pPr>
      <w:r w:rsidRPr="00F04894">
        <w:rPr>
          <w:rFonts w:ascii="Trebuchet MS" w:hAnsi="Trebuchet MS"/>
        </w:rPr>
        <w:t>(</w:t>
      </w:r>
      <w:r w:rsidR="00CF7723" w:rsidRPr="00F04894">
        <w:rPr>
          <w:rFonts w:ascii="Trebuchet MS" w:hAnsi="Trebuchet MS"/>
        </w:rPr>
        <w:t>2</w:t>
      </w:r>
      <w:r w:rsidRPr="00F04894">
        <w:rPr>
          <w:rFonts w:ascii="Trebuchet MS" w:hAnsi="Trebuchet MS"/>
        </w:rPr>
        <w:t xml:space="preserve">) </w:t>
      </w:r>
      <w:r w:rsidR="008D00EC" w:rsidRPr="00F04894">
        <w:rPr>
          <w:rFonts w:ascii="Trebuchet MS" w:hAnsi="Trebuchet MS"/>
        </w:rPr>
        <w:t xml:space="preserve">AM POCA are dreptul să efectueze monitorizarea, verificarea, controlul și evaluarea Proiectului, pe toată perioada de implementare a acestuia, precum şi pentru o perioada de 5(cinci) ani de la </w:t>
      </w:r>
      <w:bookmarkStart w:id="12" w:name="do|ax5|ca4|ar7|pa4"/>
      <w:bookmarkEnd w:id="12"/>
      <w:r w:rsidR="008D00EC" w:rsidRPr="00F04894">
        <w:rPr>
          <w:rFonts w:ascii="Trebuchet MS" w:hAnsi="Trebuchet MS"/>
        </w:rPr>
        <w:t xml:space="preserve">data finalizării </w:t>
      </w:r>
      <w:r w:rsidR="004F726C" w:rsidRPr="00F04894">
        <w:rPr>
          <w:rFonts w:ascii="Trebuchet MS" w:hAnsi="Trebuchet MS"/>
        </w:rPr>
        <w:t xml:space="preserve">perioadei </w:t>
      </w:r>
      <w:r w:rsidR="008D00EC" w:rsidRPr="00F04894">
        <w:rPr>
          <w:rFonts w:ascii="Trebuchet MS" w:hAnsi="Trebuchet MS"/>
        </w:rPr>
        <w:t xml:space="preserve">de implementare a Proiectului. </w:t>
      </w:r>
    </w:p>
    <w:p w14:paraId="44A047FC" w14:textId="77777777" w:rsidR="008D00EC" w:rsidRPr="00F04894" w:rsidRDefault="00B259D2" w:rsidP="00F04894">
      <w:pPr>
        <w:spacing w:after="0"/>
        <w:jc w:val="both"/>
        <w:rPr>
          <w:rFonts w:ascii="Trebuchet MS" w:hAnsi="Trebuchet MS"/>
        </w:rPr>
      </w:pPr>
      <w:r w:rsidRPr="00F04894">
        <w:rPr>
          <w:rFonts w:ascii="Trebuchet MS" w:hAnsi="Trebuchet MS"/>
        </w:rPr>
        <w:t xml:space="preserve">(3) </w:t>
      </w:r>
      <w:r w:rsidR="008D00EC" w:rsidRPr="00F04894">
        <w:rPr>
          <w:rFonts w:ascii="Trebuchet MS" w:hAnsi="Trebuchet MS"/>
        </w:rPr>
        <w:t>AM POCA are obligaţia de a informa Beneficiarul cu privire la orice decizie luată, precum şi cu privire la rapoartele, concluziile şi recomandările formulate de către Comisia Europeană și serviciile acesteia, cu impact asupra Proiectului.</w:t>
      </w:r>
    </w:p>
    <w:p w14:paraId="53F67280" w14:textId="77777777" w:rsidR="008D00EC" w:rsidRPr="00F04894" w:rsidRDefault="00B259D2" w:rsidP="00F04894">
      <w:pPr>
        <w:spacing w:after="0"/>
        <w:jc w:val="both"/>
        <w:rPr>
          <w:rFonts w:ascii="Trebuchet MS" w:hAnsi="Trebuchet MS"/>
        </w:rPr>
      </w:pPr>
      <w:r w:rsidRPr="00F04894">
        <w:rPr>
          <w:rFonts w:ascii="Trebuchet MS" w:hAnsi="Trebuchet MS"/>
        </w:rPr>
        <w:t>(</w:t>
      </w:r>
      <w:r w:rsidR="00CF7723" w:rsidRPr="00F04894">
        <w:rPr>
          <w:rFonts w:ascii="Trebuchet MS" w:hAnsi="Trebuchet MS"/>
        </w:rPr>
        <w:t>4</w:t>
      </w:r>
      <w:r w:rsidRPr="00F04894">
        <w:rPr>
          <w:rFonts w:ascii="Trebuchet MS" w:hAnsi="Trebuchet MS"/>
        </w:rPr>
        <w:t xml:space="preserve">) </w:t>
      </w:r>
      <w:r w:rsidR="008D00EC" w:rsidRPr="00F04894">
        <w:rPr>
          <w:rFonts w:ascii="Trebuchet MS" w:hAnsi="Trebuchet MS"/>
        </w:rPr>
        <w:t>AM POCA are obligaţia de a acorda asistenţă Beneficiarului prin furnizarea informaţiilor sau clarificărilor necesare pentru implementarea Proiectului.</w:t>
      </w:r>
    </w:p>
    <w:p w14:paraId="30937E2E" w14:textId="77777777" w:rsidR="008D00EC" w:rsidRPr="00F04894" w:rsidRDefault="00B259D2" w:rsidP="00F04894">
      <w:pPr>
        <w:spacing w:after="0"/>
        <w:jc w:val="both"/>
        <w:rPr>
          <w:rFonts w:ascii="Trebuchet MS" w:hAnsi="Trebuchet MS"/>
        </w:rPr>
      </w:pPr>
      <w:r w:rsidRPr="00F04894">
        <w:rPr>
          <w:rFonts w:ascii="Trebuchet MS" w:hAnsi="Trebuchet MS"/>
        </w:rPr>
        <w:t>(</w:t>
      </w:r>
      <w:r w:rsidR="00CF7723" w:rsidRPr="00F04894">
        <w:rPr>
          <w:rFonts w:ascii="Trebuchet MS" w:hAnsi="Trebuchet MS"/>
        </w:rPr>
        <w:t>5</w:t>
      </w:r>
      <w:r w:rsidRPr="00F04894">
        <w:rPr>
          <w:rFonts w:ascii="Trebuchet MS" w:hAnsi="Trebuchet MS"/>
        </w:rPr>
        <w:t xml:space="preserve">) </w:t>
      </w:r>
      <w:r w:rsidR="008D00EC" w:rsidRPr="00F04894">
        <w:rPr>
          <w:rFonts w:ascii="Trebuchet MS" w:hAnsi="Trebuchet MS"/>
        </w:rPr>
        <w:t>AM POCA are obligaţia de a efectua, eșantionat, vizite de monitorizare la fata locului, în timpul derulării unei activități a Proiectului, precum şi verificări de management (administrative și la fața locului), pe toată durata de valabilitatea a Ordinului de finanțare</w:t>
      </w:r>
      <w:r w:rsidR="004F726C" w:rsidRPr="00F04894">
        <w:rPr>
          <w:rFonts w:ascii="Trebuchet MS" w:hAnsi="Trebuchet MS"/>
        </w:rPr>
        <w:t xml:space="preserve"> prevăzută la art.1</w:t>
      </w:r>
      <w:r w:rsidR="004F07E7" w:rsidRPr="00F04894">
        <w:rPr>
          <w:rFonts w:ascii="Trebuchet MS" w:hAnsi="Trebuchet MS"/>
        </w:rPr>
        <w:t xml:space="preserve"> alin (3)</w:t>
      </w:r>
      <w:r w:rsidR="008D00EC" w:rsidRPr="00F04894">
        <w:rPr>
          <w:rFonts w:ascii="Trebuchet MS" w:hAnsi="Trebuchet MS"/>
        </w:rPr>
        <w:t>.</w:t>
      </w:r>
    </w:p>
    <w:p w14:paraId="255C70D9" w14:textId="77777777" w:rsidR="008D00EC" w:rsidRPr="00F04894" w:rsidRDefault="00975124" w:rsidP="00F04894">
      <w:pPr>
        <w:spacing w:after="0"/>
        <w:jc w:val="both"/>
        <w:rPr>
          <w:rFonts w:ascii="Trebuchet MS" w:hAnsi="Trebuchet MS"/>
        </w:rPr>
      </w:pPr>
      <w:r w:rsidRPr="00F04894">
        <w:rPr>
          <w:rFonts w:ascii="Trebuchet MS" w:hAnsi="Trebuchet MS"/>
        </w:rPr>
        <w:t>(</w:t>
      </w:r>
      <w:r w:rsidR="00CF7723" w:rsidRPr="00F04894">
        <w:rPr>
          <w:rFonts w:ascii="Trebuchet MS" w:hAnsi="Trebuchet MS"/>
        </w:rPr>
        <w:t>6</w:t>
      </w:r>
      <w:r w:rsidRPr="00F04894">
        <w:rPr>
          <w:rFonts w:ascii="Trebuchet MS" w:hAnsi="Trebuchet MS"/>
        </w:rPr>
        <w:t xml:space="preserve">) </w:t>
      </w:r>
      <w:r w:rsidR="008D00EC" w:rsidRPr="00F04894">
        <w:rPr>
          <w:rFonts w:ascii="Trebuchet MS" w:hAnsi="Trebuchet MS"/>
        </w:rPr>
        <w:t>AM POCA îşi rezervă dreptul de a diminua corespunzător finanţarea acordată, în situaţia în care indicatorii/obiectivele/rezultatele Proiectului prevăzuţi/prevăzute în Cererea de finanţare sunt neîndepliniţi/neîndeplinite şi/sau nerealizaţi/nerealizate, conform Cererii de finanţare aprobate, proporțional cu gradul de neîndeplinire a acestora, conform procedurilor specifice și a legislației în vigoare incidente.</w:t>
      </w:r>
    </w:p>
    <w:p w14:paraId="6661E8E8" w14:textId="77777777" w:rsidR="007E067C" w:rsidRDefault="00975124" w:rsidP="00FA7048">
      <w:pPr>
        <w:spacing w:after="0"/>
        <w:jc w:val="both"/>
      </w:pPr>
      <w:r w:rsidRPr="00F04894">
        <w:rPr>
          <w:rFonts w:ascii="Trebuchet MS" w:hAnsi="Trebuchet MS"/>
        </w:rPr>
        <w:t>(</w:t>
      </w:r>
      <w:r w:rsidR="00CF7723" w:rsidRPr="00F04894">
        <w:rPr>
          <w:rFonts w:ascii="Trebuchet MS" w:hAnsi="Trebuchet MS"/>
        </w:rPr>
        <w:t>7</w:t>
      </w:r>
      <w:r w:rsidRPr="00F04894">
        <w:rPr>
          <w:rFonts w:ascii="Trebuchet MS" w:hAnsi="Trebuchet MS"/>
        </w:rPr>
        <w:t xml:space="preserve">) </w:t>
      </w:r>
      <w:r w:rsidR="00176A80" w:rsidRPr="00F04894">
        <w:rPr>
          <w:rFonts w:ascii="Trebuchet MS" w:hAnsi="Trebuchet MS"/>
        </w:rPr>
        <w:t xml:space="preserve">AM POCA poate dezangaja, în condițiile legii și ale prezentului Ordin de finanțare, fondurile rămase neutilizate în urma atribuirii și/sau finalizării contractelor de achiziție publică. </w:t>
      </w:r>
    </w:p>
    <w:p w14:paraId="5530EF56" w14:textId="77777777" w:rsidR="008D00EC" w:rsidRPr="00F04894" w:rsidRDefault="008D00EC" w:rsidP="00F04894">
      <w:pPr>
        <w:pStyle w:val="Heading2"/>
        <w:spacing w:before="120" w:line="276" w:lineRule="auto"/>
        <w:jc w:val="both"/>
        <w:rPr>
          <w:rFonts w:ascii="Trebuchet MS" w:hAnsi="Trebuchet MS"/>
          <w:color w:val="auto"/>
          <w:sz w:val="22"/>
          <w:szCs w:val="22"/>
          <w:lang w:val="ro-RO"/>
        </w:rPr>
      </w:pPr>
      <w:r w:rsidRPr="00F04894">
        <w:rPr>
          <w:rFonts w:ascii="Trebuchet MS" w:hAnsi="Trebuchet MS"/>
          <w:color w:val="auto"/>
          <w:sz w:val="22"/>
          <w:szCs w:val="22"/>
          <w:lang w:val="ro-RO"/>
        </w:rPr>
        <w:t xml:space="preserve">Art. </w:t>
      </w:r>
      <w:r w:rsidR="00C01200" w:rsidRPr="00F04894">
        <w:rPr>
          <w:rFonts w:ascii="Trebuchet MS" w:hAnsi="Trebuchet MS"/>
          <w:color w:val="auto"/>
          <w:sz w:val="22"/>
          <w:szCs w:val="22"/>
          <w:lang w:val="ro-RO"/>
        </w:rPr>
        <w:t>6</w:t>
      </w:r>
      <w:r w:rsidRPr="00F04894">
        <w:rPr>
          <w:rFonts w:ascii="Trebuchet MS" w:hAnsi="Trebuchet MS"/>
          <w:color w:val="auto"/>
          <w:sz w:val="22"/>
          <w:szCs w:val="22"/>
          <w:lang w:val="ro-RO"/>
        </w:rPr>
        <w:t xml:space="preserve"> – </w:t>
      </w:r>
      <w:bookmarkEnd w:id="11"/>
      <w:r w:rsidRPr="00F04894">
        <w:rPr>
          <w:rFonts w:ascii="Trebuchet MS" w:hAnsi="Trebuchet MS"/>
          <w:color w:val="auto"/>
          <w:sz w:val="22"/>
          <w:szCs w:val="22"/>
          <w:lang w:val="ro-RO"/>
        </w:rPr>
        <w:t>Conflictul de interese</w:t>
      </w:r>
    </w:p>
    <w:p w14:paraId="515A9507" w14:textId="77777777" w:rsidR="008D00E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color w:val="auto"/>
          <w:sz w:val="22"/>
          <w:szCs w:val="22"/>
          <w:lang w:val="ro-RO"/>
        </w:rPr>
        <w:t xml:space="preserve">(1) </w:t>
      </w:r>
      <w:r w:rsidR="008D00EC" w:rsidRPr="00F04894">
        <w:rPr>
          <w:rFonts w:ascii="Trebuchet MS" w:hAnsi="Trebuchet MS"/>
          <w:b w:val="0"/>
          <w:color w:val="auto"/>
          <w:sz w:val="22"/>
          <w:szCs w:val="22"/>
          <w:lang w:val="ro-RO"/>
        </w:rPr>
        <w:t>Prin conflict de interese se înțelege orice situație definită ca atare în legislația națională și comunitară.</w:t>
      </w:r>
    </w:p>
    <w:p w14:paraId="1B13FEC5" w14:textId="77777777" w:rsidR="008D00E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color w:val="auto"/>
          <w:sz w:val="22"/>
          <w:szCs w:val="22"/>
          <w:lang w:val="ro-RO"/>
        </w:rPr>
        <w:t xml:space="preserve">(2) </w:t>
      </w:r>
      <w:r w:rsidR="008D00EC" w:rsidRPr="00F04894">
        <w:rPr>
          <w:rFonts w:ascii="Trebuchet MS" w:hAnsi="Trebuchet MS"/>
          <w:b w:val="0"/>
          <w:color w:val="auto"/>
          <w:sz w:val="22"/>
          <w:szCs w:val="22"/>
          <w:lang w:val="ro-RO"/>
        </w:rPr>
        <w:t>Părţile se obligă să întreprindă toate diligenţele necesare pentru a evita orice conflict de interese şi să se informeze reciproc, în termen de maxim 5(cinci) zile lucrătoare de la luarea la cunoştinţă, în legătură cu orice situaţie care dă sau este posibil să dea naştere unui astfel de conflict.</w:t>
      </w:r>
      <w:r w:rsidR="008D00EC" w:rsidRPr="00F04894">
        <w:rPr>
          <w:rFonts w:ascii="Trebuchet MS" w:hAnsi="Trebuchet MS"/>
          <w:b w:val="0"/>
          <w:i/>
          <w:color w:val="auto"/>
          <w:sz w:val="22"/>
          <w:szCs w:val="22"/>
          <w:lang w:val="ro-RO"/>
        </w:rPr>
        <w:t xml:space="preserve"> </w:t>
      </w:r>
    </w:p>
    <w:p w14:paraId="69217B25" w14:textId="77777777" w:rsidR="008D00E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iCs/>
          <w:color w:val="auto"/>
          <w:sz w:val="22"/>
          <w:szCs w:val="22"/>
          <w:lang w:val="ro-RO"/>
        </w:rPr>
        <w:t xml:space="preserve">(3) </w:t>
      </w:r>
      <w:r w:rsidR="008D00EC" w:rsidRPr="00F04894">
        <w:rPr>
          <w:rFonts w:ascii="Trebuchet MS" w:hAnsi="Trebuchet MS"/>
          <w:b w:val="0"/>
          <w:iCs/>
          <w:color w:val="auto"/>
          <w:sz w:val="22"/>
          <w:szCs w:val="22"/>
          <w:lang w:val="ro-RO"/>
        </w:rPr>
        <w:t xml:space="preserve">Orice conflict de interese care apare în decursul executării Ordinului de finanțare trebuie notificat fără întârziere către AM POCA. </w:t>
      </w:r>
    </w:p>
    <w:p w14:paraId="447E2165" w14:textId="77777777" w:rsidR="008D00E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iCs/>
          <w:color w:val="auto"/>
          <w:sz w:val="22"/>
          <w:szCs w:val="22"/>
          <w:lang w:val="ro-RO"/>
        </w:rPr>
        <w:lastRenderedPageBreak/>
        <w:t xml:space="preserve">(4) </w:t>
      </w:r>
      <w:r w:rsidR="008D00EC" w:rsidRPr="00F04894">
        <w:rPr>
          <w:rFonts w:ascii="Trebuchet MS" w:hAnsi="Trebuchet MS"/>
          <w:b w:val="0"/>
          <w:iCs/>
          <w:color w:val="auto"/>
          <w:sz w:val="22"/>
          <w:szCs w:val="22"/>
          <w:lang w:val="ro-RO"/>
        </w:rPr>
        <w:t>AM POCA îşi rezervă dreptul de a verifica aceste situaţii şi de a lua măsurile necesare, conform prevederilor legislației naționale și comunitare incidente, dacă este cazul.</w:t>
      </w:r>
      <w:r w:rsidR="008D00EC" w:rsidRPr="00F04894">
        <w:rPr>
          <w:rFonts w:ascii="Trebuchet MS" w:hAnsi="Trebuchet MS"/>
          <w:b w:val="0"/>
          <w:i/>
          <w:color w:val="auto"/>
          <w:sz w:val="22"/>
          <w:szCs w:val="22"/>
          <w:lang w:val="ro-RO"/>
        </w:rPr>
        <w:t> </w:t>
      </w:r>
    </w:p>
    <w:p w14:paraId="35D3E932" w14:textId="77777777" w:rsidR="007E067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iCs/>
          <w:color w:val="auto"/>
          <w:sz w:val="22"/>
          <w:szCs w:val="22"/>
          <w:lang w:val="ro-RO"/>
        </w:rPr>
        <w:t xml:space="preserve">(5) </w:t>
      </w:r>
      <w:r w:rsidR="008D00EC" w:rsidRPr="00F04894">
        <w:rPr>
          <w:rFonts w:ascii="Trebuchet MS" w:hAnsi="Trebuchet MS"/>
          <w:b w:val="0"/>
          <w:iCs/>
          <w:color w:val="auto"/>
          <w:sz w:val="22"/>
          <w:szCs w:val="22"/>
          <w:lang w:val="ro-RO"/>
        </w:rPr>
        <w:t xml:space="preserve">Beneficiarul are obligația respectării prevederilor </w:t>
      </w:r>
      <w:r w:rsidR="008D00EC" w:rsidRPr="00F04894">
        <w:rPr>
          <w:rFonts w:ascii="Trebuchet MS" w:hAnsi="Trebuchet MS"/>
          <w:b w:val="0"/>
          <w:i/>
          <w:iCs/>
          <w:color w:val="auto"/>
          <w:sz w:val="22"/>
          <w:szCs w:val="22"/>
          <w:lang w:val="ro-RO"/>
        </w:rPr>
        <w:t>Anexei V</w:t>
      </w:r>
      <w:r w:rsidR="00235AFF" w:rsidRPr="00F04894">
        <w:rPr>
          <w:rFonts w:ascii="Trebuchet MS" w:hAnsi="Trebuchet MS"/>
          <w:b w:val="0"/>
          <w:i/>
          <w:iCs/>
          <w:color w:val="auto"/>
          <w:sz w:val="22"/>
          <w:szCs w:val="22"/>
          <w:lang w:val="ro-RO"/>
        </w:rPr>
        <w:t>I</w:t>
      </w:r>
      <w:r w:rsidR="008D00EC" w:rsidRPr="00F04894">
        <w:rPr>
          <w:rFonts w:ascii="Trebuchet MS" w:hAnsi="Trebuchet MS"/>
          <w:b w:val="0"/>
          <w:iCs/>
          <w:color w:val="auto"/>
          <w:sz w:val="22"/>
          <w:szCs w:val="22"/>
          <w:lang w:val="ro-RO"/>
        </w:rPr>
        <w:t xml:space="preserve"> la prezentul Ordin de finanțare.</w:t>
      </w:r>
    </w:p>
    <w:p w14:paraId="1DA60446" w14:textId="77777777" w:rsidR="008D00EC" w:rsidRPr="00F04894" w:rsidRDefault="008D00EC" w:rsidP="00F04894">
      <w:pPr>
        <w:pStyle w:val="Heading2"/>
        <w:spacing w:before="120" w:line="276" w:lineRule="auto"/>
        <w:jc w:val="both"/>
        <w:rPr>
          <w:rFonts w:ascii="Trebuchet MS" w:hAnsi="Trebuchet MS"/>
          <w:color w:val="auto"/>
          <w:sz w:val="22"/>
          <w:szCs w:val="22"/>
          <w:lang w:val="ro-RO"/>
        </w:rPr>
      </w:pPr>
      <w:r w:rsidRPr="00F04894">
        <w:rPr>
          <w:rFonts w:ascii="Trebuchet MS" w:hAnsi="Trebuchet MS"/>
          <w:color w:val="auto"/>
          <w:sz w:val="22"/>
          <w:szCs w:val="22"/>
          <w:lang w:val="ro-RO"/>
        </w:rPr>
        <w:t xml:space="preserve">Art. </w:t>
      </w:r>
      <w:r w:rsidR="00C01200" w:rsidRPr="00F04894">
        <w:rPr>
          <w:rFonts w:ascii="Trebuchet MS" w:hAnsi="Trebuchet MS"/>
          <w:color w:val="auto"/>
          <w:sz w:val="22"/>
          <w:szCs w:val="22"/>
          <w:lang w:val="ro-RO"/>
        </w:rPr>
        <w:t>7</w:t>
      </w:r>
      <w:r w:rsidRPr="00F04894">
        <w:rPr>
          <w:rFonts w:ascii="Trebuchet MS" w:hAnsi="Trebuchet MS"/>
          <w:color w:val="auto"/>
          <w:sz w:val="22"/>
          <w:szCs w:val="22"/>
          <w:lang w:val="ro-RO"/>
        </w:rPr>
        <w:t xml:space="preserve"> – Dreptul de proprietate. Utilizarea bunurilor și a rezultatelor </w:t>
      </w:r>
    </w:p>
    <w:p w14:paraId="04FEB47F" w14:textId="77777777" w:rsidR="008D00EC" w:rsidRPr="00F04894" w:rsidRDefault="00CF7723" w:rsidP="00F04894">
      <w:pPr>
        <w:autoSpaceDE w:val="0"/>
        <w:autoSpaceDN w:val="0"/>
        <w:adjustRightInd w:val="0"/>
        <w:spacing w:after="0"/>
        <w:jc w:val="both"/>
        <w:rPr>
          <w:rFonts w:ascii="Trebuchet MS" w:hAnsi="Trebuchet MS"/>
        </w:rPr>
      </w:pPr>
      <w:bookmarkStart w:id="13" w:name="_Toc88562566"/>
      <w:r w:rsidRPr="00F04894">
        <w:rPr>
          <w:rFonts w:ascii="Trebuchet MS" w:hAnsi="Trebuchet MS"/>
        </w:rPr>
        <w:t xml:space="preserve">(1) </w:t>
      </w:r>
      <w:r w:rsidR="008D00EC" w:rsidRPr="00F04894">
        <w:rPr>
          <w:rFonts w:ascii="Trebuchet MS" w:hAnsi="Trebuchet MS"/>
        </w:rPr>
        <w:t>Dreptul de proprietate asupra tuturor bunurilor achiziționate în implementarea Proiectului, precum și a oricăror rezultate prevăzute prin Ordinul de finanțare sunt și rămân proprietatea exclusivă a Beneficiarului sau a Partenerului, în condițiile prevăzute prin acordul de parteneriat. Fac obiectul dreptului de proprietate</w:t>
      </w:r>
      <w:r w:rsidR="00235AFF" w:rsidRPr="00F04894">
        <w:rPr>
          <w:rFonts w:ascii="Trebuchet MS" w:hAnsi="Trebuchet MS"/>
        </w:rPr>
        <w:t>,</w:t>
      </w:r>
      <w:r w:rsidR="008D00EC" w:rsidRPr="00F04894">
        <w:rPr>
          <w:rFonts w:ascii="Trebuchet MS" w:hAnsi="Trebuchet MS"/>
        </w:rPr>
        <w:t xml:space="preserve"> inclusiv, dar fără a se limita la, drepturi de autor și/sau orice alte drepturi de proprietate intelectuală, obținute în executarea sau ca urmare a executării Ordinului de finanțare.</w:t>
      </w:r>
    </w:p>
    <w:p w14:paraId="3A5F0F0E" w14:textId="77777777" w:rsidR="008D00EC" w:rsidRPr="00F04894" w:rsidRDefault="00CF7723" w:rsidP="00F04894">
      <w:pPr>
        <w:autoSpaceDE w:val="0"/>
        <w:autoSpaceDN w:val="0"/>
        <w:adjustRightInd w:val="0"/>
        <w:spacing w:after="0"/>
        <w:jc w:val="both"/>
        <w:rPr>
          <w:rFonts w:ascii="Trebuchet MS" w:hAnsi="Trebuchet MS"/>
        </w:rPr>
      </w:pPr>
      <w:r w:rsidRPr="00F04894">
        <w:rPr>
          <w:rFonts w:ascii="Trebuchet MS" w:hAnsi="Trebuchet MS"/>
        </w:rPr>
        <w:t xml:space="preserve">(2) </w:t>
      </w:r>
      <w:r w:rsidR="008D00EC" w:rsidRPr="00F04894">
        <w:rPr>
          <w:rFonts w:ascii="Trebuchet MS" w:hAnsi="Trebuchet MS"/>
        </w:rPr>
        <w:t xml:space="preserve">Drepturile de autor și/sau de proprietate intelectuală preexistente la data </w:t>
      </w:r>
      <w:r w:rsidR="00CB3DCA" w:rsidRPr="00F04894">
        <w:rPr>
          <w:rFonts w:ascii="Trebuchet MS" w:hAnsi="Trebuchet MS"/>
        </w:rPr>
        <w:t xml:space="preserve">semnării </w:t>
      </w:r>
      <w:r w:rsidR="008D00EC" w:rsidRPr="00F04894">
        <w:rPr>
          <w:rFonts w:ascii="Trebuchet MS" w:hAnsi="Trebuchet MS"/>
        </w:rPr>
        <w:t>Ordinului de finanțare nu fac obiectul prevederilor alin. (1)</w:t>
      </w:r>
      <w:r w:rsidR="00ED1724" w:rsidRPr="00F04894">
        <w:rPr>
          <w:rFonts w:ascii="Trebuchet MS" w:hAnsi="Trebuchet MS"/>
        </w:rPr>
        <w:t>, cu condiția ca acestea să nu fie incluse în cadrul Ordinului de finanțare.</w:t>
      </w:r>
    </w:p>
    <w:p w14:paraId="6BD15849" w14:textId="77777777" w:rsidR="007E067C" w:rsidRPr="00F04894" w:rsidRDefault="00CF7723" w:rsidP="00F04894">
      <w:pPr>
        <w:autoSpaceDE w:val="0"/>
        <w:autoSpaceDN w:val="0"/>
        <w:adjustRightInd w:val="0"/>
        <w:spacing w:after="0"/>
        <w:jc w:val="both"/>
        <w:rPr>
          <w:rFonts w:ascii="Trebuchet MS" w:hAnsi="Trebuchet MS"/>
        </w:rPr>
      </w:pPr>
      <w:r w:rsidRPr="00F04894">
        <w:rPr>
          <w:rFonts w:ascii="Trebuchet MS" w:hAnsi="Trebuchet MS"/>
        </w:rPr>
        <w:t xml:space="preserve">(3) </w:t>
      </w:r>
      <w:r w:rsidR="008D00EC" w:rsidRPr="00F04894">
        <w:rPr>
          <w:rFonts w:ascii="Trebuchet MS" w:hAnsi="Trebuchet MS"/>
        </w:rPr>
        <w:t>Beneficiarul se angajează să utilizeze bunurile achiziționate în cadrul Ordinului de finanțare pentru implementarea Proiectului și în scopul declarat al acestuia.</w:t>
      </w:r>
    </w:p>
    <w:p w14:paraId="5934DE4E" w14:textId="77777777" w:rsidR="008D00EC" w:rsidRPr="00F04894" w:rsidRDefault="008D00EC" w:rsidP="00F04894">
      <w:pPr>
        <w:pStyle w:val="Heading2"/>
        <w:spacing w:before="120" w:line="276" w:lineRule="auto"/>
        <w:jc w:val="both"/>
        <w:rPr>
          <w:rFonts w:ascii="Trebuchet MS" w:hAnsi="Trebuchet MS"/>
          <w:i/>
          <w:color w:val="auto"/>
          <w:sz w:val="22"/>
          <w:szCs w:val="22"/>
          <w:lang w:val="ro-RO"/>
        </w:rPr>
      </w:pPr>
      <w:r w:rsidRPr="00F04894">
        <w:rPr>
          <w:rFonts w:ascii="Trebuchet MS" w:hAnsi="Trebuchet MS"/>
          <w:color w:val="auto"/>
          <w:sz w:val="22"/>
          <w:szCs w:val="22"/>
          <w:lang w:val="ro-RO"/>
        </w:rPr>
        <w:t xml:space="preserve">Art. </w:t>
      </w:r>
      <w:r w:rsidR="00C01200" w:rsidRPr="00F04894">
        <w:rPr>
          <w:rFonts w:ascii="Trebuchet MS" w:hAnsi="Trebuchet MS"/>
          <w:color w:val="auto"/>
          <w:sz w:val="22"/>
          <w:szCs w:val="22"/>
          <w:lang w:val="ro-RO"/>
        </w:rPr>
        <w:t>8</w:t>
      </w:r>
      <w:r w:rsidRPr="00F04894">
        <w:rPr>
          <w:rFonts w:ascii="Trebuchet MS" w:hAnsi="Trebuchet MS"/>
          <w:color w:val="auto"/>
          <w:sz w:val="22"/>
          <w:szCs w:val="22"/>
          <w:lang w:val="ro-RO"/>
        </w:rPr>
        <w:t xml:space="preserve"> – </w:t>
      </w:r>
      <w:bookmarkEnd w:id="13"/>
      <w:r w:rsidRPr="00F04894">
        <w:rPr>
          <w:rFonts w:ascii="Trebuchet MS" w:hAnsi="Trebuchet MS"/>
          <w:color w:val="auto"/>
          <w:sz w:val="22"/>
          <w:szCs w:val="22"/>
          <w:lang w:val="ro-RO"/>
        </w:rPr>
        <w:t xml:space="preserve">Cesiunea și novația prin schimbare de debitor </w:t>
      </w:r>
    </w:p>
    <w:p w14:paraId="5C4144DB" w14:textId="77777777" w:rsidR="007E067C" w:rsidRPr="00F04894" w:rsidRDefault="008D00EC" w:rsidP="00F04894">
      <w:pPr>
        <w:spacing w:after="0"/>
        <w:jc w:val="both"/>
        <w:rPr>
          <w:rFonts w:ascii="Trebuchet MS" w:hAnsi="Trebuchet MS"/>
        </w:rPr>
      </w:pPr>
      <w:r w:rsidRPr="00F04894">
        <w:rPr>
          <w:rFonts w:ascii="Trebuchet MS" w:hAnsi="Trebuchet MS"/>
        </w:rPr>
        <w:t>Prezentul Ordin de finanțare în integralitatea sa, precum şi toate drepturile și obligațiile care decurg din implementarea acestuia, nu pot face obie</w:t>
      </w:r>
      <w:r w:rsidR="008F2DBE" w:rsidRPr="00F04894">
        <w:rPr>
          <w:rFonts w:ascii="Trebuchet MS" w:hAnsi="Trebuchet MS"/>
        </w:rPr>
        <w:t>ctul cesiunii și/sau a novației.</w:t>
      </w:r>
    </w:p>
    <w:p w14:paraId="4EFB5C53" w14:textId="77777777" w:rsidR="008D00EC" w:rsidRPr="00F04894" w:rsidRDefault="008D00EC" w:rsidP="00F04894">
      <w:pPr>
        <w:spacing w:before="120" w:after="0"/>
        <w:jc w:val="both"/>
        <w:rPr>
          <w:rFonts w:ascii="Trebuchet MS" w:hAnsi="Trebuchet MS"/>
          <w:b/>
        </w:rPr>
      </w:pPr>
      <w:bookmarkStart w:id="14" w:name="_Toc88562562"/>
      <w:r w:rsidRPr="00F04894">
        <w:rPr>
          <w:rFonts w:ascii="Trebuchet MS" w:hAnsi="Trebuchet MS"/>
          <w:b/>
        </w:rPr>
        <w:t xml:space="preserve">Art. </w:t>
      </w:r>
      <w:r w:rsidR="00C01200" w:rsidRPr="00F04894">
        <w:rPr>
          <w:rFonts w:ascii="Trebuchet MS" w:hAnsi="Trebuchet MS"/>
          <w:b/>
        </w:rPr>
        <w:t>9</w:t>
      </w:r>
      <w:r w:rsidRPr="00F04894">
        <w:rPr>
          <w:rFonts w:ascii="Trebuchet MS" w:hAnsi="Trebuchet MS"/>
          <w:b/>
        </w:rPr>
        <w:t xml:space="preserve"> – Nereguli și recuperări </w:t>
      </w:r>
    </w:p>
    <w:p w14:paraId="1C11C308" w14:textId="77777777" w:rsidR="008D00EC" w:rsidRPr="00F04894" w:rsidRDefault="00CF7723" w:rsidP="00F04894">
      <w:pPr>
        <w:pStyle w:val="Heading2"/>
        <w:spacing w:line="276" w:lineRule="auto"/>
        <w:jc w:val="both"/>
        <w:rPr>
          <w:rFonts w:ascii="Trebuchet MS" w:hAnsi="Trebuchet MS"/>
          <w:b w:val="0"/>
          <w:color w:val="auto"/>
          <w:sz w:val="22"/>
          <w:szCs w:val="22"/>
          <w:lang w:val="ro-RO"/>
        </w:rPr>
      </w:pPr>
      <w:r w:rsidRPr="00F04894">
        <w:rPr>
          <w:rFonts w:ascii="Trebuchet MS" w:hAnsi="Trebuchet MS" w:cs="Arial"/>
          <w:b w:val="0"/>
          <w:color w:val="auto"/>
          <w:sz w:val="22"/>
          <w:szCs w:val="22"/>
          <w:lang w:val="ro-RO"/>
        </w:rPr>
        <w:t xml:space="preserve">(1) </w:t>
      </w:r>
      <w:r w:rsidR="008D00EC" w:rsidRPr="00F04894">
        <w:rPr>
          <w:rFonts w:ascii="Trebuchet MS" w:hAnsi="Trebuchet MS" w:cs="Arial"/>
          <w:b w:val="0"/>
          <w:color w:val="auto"/>
          <w:sz w:val="22"/>
          <w:szCs w:val="22"/>
          <w:lang w:val="ro-RO"/>
        </w:rPr>
        <w:t xml:space="preserve">Termenii de </w:t>
      </w:r>
      <w:r w:rsidR="008D00EC" w:rsidRPr="00F04894">
        <w:rPr>
          <w:rFonts w:ascii="Trebuchet MS" w:hAnsi="Trebuchet MS" w:cs="Arial"/>
          <w:b w:val="0"/>
          <w:i/>
          <w:color w:val="auto"/>
          <w:sz w:val="22"/>
          <w:szCs w:val="22"/>
          <w:lang w:val="ro-RO"/>
        </w:rPr>
        <w:t xml:space="preserve">„neregulă”, „suspiciune de </w:t>
      </w:r>
      <w:r w:rsidR="00462610" w:rsidRPr="00F04894">
        <w:rPr>
          <w:rFonts w:ascii="Trebuchet MS" w:hAnsi="Trebuchet MS" w:cs="Arial"/>
          <w:b w:val="0"/>
          <w:i/>
          <w:color w:val="auto"/>
          <w:sz w:val="22"/>
          <w:szCs w:val="22"/>
          <w:lang w:val="ro-RO"/>
        </w:rPr>
        <w:t>fraudă</w:t>
      </w:r>
      <w:r w:rsidR="008D00EC" w:rsidRPr="00F04894">
        <w:rPr>
          <w:rFonts w:ascii="Trebuchet MS" w:hAnsi="Trebuchet MS" w:cs="Arial"/>
          <w:b w:val="0"/>
          <w:i/>
          <w:color w:val="auto"/>
          <w:sz w:val="22"/>
          <w:szCs w:val="22"/>
          <w:lang w:val="ro-RO"/>
        </w:rPr>
        <w:t>”</w:t>
      </w:r>
      <w:r w:rsidR="008D00EC" w:rsidRPr="00F04894">
        <w:rPr>
          <w:rFonts w:ascii="Trebuchet MS" w:hAnsi="Trebuchet MS" w:cs="Arial"/>
          <w:b w:val="0"/>
          <w:color w:val="auto"/>
          <w:sz w:val="22"/>
          <w:szCs w:val="22"/>
          <w:lang w:val="ro-RO"/>
        </w:rPr>
        <w:t xml:space="preserve"> și </w:t>
      </w:r>
      <w:r w:rsidR="008D00EC" w:rsidRPr="00F04894">
        <w:rPr>
          <w:rFonts w:ascii="Trebuchet MS" w:hAnsi="Trebuchet MS" w:cs="Arial"/>
          <w:b w:val="0"/>
          <w:i/>
          <w:color w:val="auto"/>
          <w:sz w:val="22"/>
          <w:szCs w:val="22"/>
          <w:lang w:val="ro-RO"/>
        </w:rPr>
        <w:t>„fraudă”</w:t>
      </w:r>
      <w:r w:rsidR="008D00EC" w:rsidRPr="00F04894">
        <w:rPr>
          <w:rFonts w:ascii="Trebuchet MS" w:hAnsi="Trebuchet MS" w:cs="Arial"/>
          <w:b w:val="0"/>
          <w:color w:val="auto"/>
          <w:sz w:val="22"/>
          <w:szCs w:val="22"/>
          <w:lang w:val="ro-RO"/>
        </w:rPr>
        <w:t xml:space="preserve"> au înţelesul dat </w:t>
      </w:r>
      <w:r w:rsidR="008D00EC" w:rsidRPr="00F04894">
        <w:rPr>
          <w:rFonts w:ascii="Trebuchet MS" w:hAnsi="Trebuchet MS"/>
          <w:b w:val="0"/>
          <w:color w:val="auto"/>
          <w:sz w:val="22"/>
          <w:szCs w:val="22"/>
          <w:lang w:val="ro-RO"/>
        </w:rPr>
        <w:t>de legislația națională și comunitară incidentă.</w:t>
      </w:r>
    </w:p>
    <w:p w14:paraId="7073CC71" w14:textId="77777777" w:rsidR="008D00EC" w:rsidRPr="00F04894" w:rsidRDefault="00CF7723" w:rsidP="00F04894">
      <w:pPr>
        <w:pStyle w:val="ListParagraph"/>
        <w:spacing w:after="0"/>
        <w:ind w:left="0"/>
        <w:contextualSpacing w:val="0"/>
        <w:jc w:val="both"/>
        <w:rPr>
          <w:rFonts w:ascii="Trebuchet MS" w:hAnsi="Trebuchet MS"/>
        </w:rPr>
      </w:pPr>
      <w:r w:rsidRPr="00F04894">
        <w:rPr>
          <w:rFonts w:ascii="Trebuchet MS" w:hAnsi="Trebuchet MS"/>
        </w:rPr>
        <w:t xml:space="preserve">(2) </w:t>
      </w:r>
      <w:r w:rsidR="008D00EC" w:rsidRPr="00F04894">
        <w:rPr>
          <w:rFonts w:ascii="Trebuchet MS" w:hAnsi="Trebuchet MS"/>
        </w:rPr>
        <w:t>În situația</w:t>
      </w:r>
      <w:r w:rsidR="002F5726">
        <w:rPr>
          <w:rFonts w:ascii="Trebuchet MS" w:hAnsi="Trebuchet MS"/>
        </w:rPr>
        <w:t xml:space="preserve"> primirii/</w:t>
      </w:r>
      <w:r w:rsidR="008D00EC" w:rsidRPr="00F04894">
        <w:rPr>
          <w:rFonts w:ascii="Trebuchet MS" w:hAnsi="Trebuchet MS"/>
        </w:rPr>
        <w:t xml:space="preserve"> </w:t>
      </w:r>
      <w:r w:rsidR="005D78AB" w:rsidRPr="005D78AB">
        <w:rPr>
          <w:rFonts w:ascii="Trebuchet MS" w:hAnsi="Trebuchet MS"/>
        </w:rPr>
        <w:t xml:space="preserve">înregistrării unor constatări cu implicații financiare sau cu posibile implicații financiare ori a unor sesizări care privesc proiectul care face obiectul prezentului </w:t>
      </w:r>
      <w:r w:rsidR="0026157C">
        <w:rPr>
          <w:rFonts w:ascii="Trebuchet MS" w:hAnsi="Trebuchet MS"/>
        </w:rPr>
        <w:t>ordin</w:t>
      </w:r>
      <w:r w:rsidR="008D00EC" w:rsidRPr="00F04894">
        <w:rPr>
          <w:rFonts w:ascii="Trebuchet MS" w:hAnsi="Trebuchet MS"/>
        </w:rPr>
        <w:t xml:space="preserve">, AM POCA va întreprinde toate demersurile necesare pentru constatarea neregulii și stabilirea corecțiilor financiare și/sau a creanțelor bugetare, precum și orice alte măsuri, în conformitate cu legislația națională și comunitară. </w:t>
      </w:r>
    </w:p>
    <w:p w14:paraId="2576F048" w14:textId="77777777" w:rsidR="007E067C" w:rsidRPr="00F04894" w:rsidRDefault="00CF7723" w:rsidP="00F04894">
      <w:pPr>
        <w:pStyle w:val="ListParagraph"/>
        <w:spacing w:after="0"/>
        <w:ind w:left="0"/>
        <w:contextualSpacing w:val="0"/>
        <w:jc w:val="both"/>
        <w:rPr>
          <w:rFonts w:ascii="Trebuchet MS" w:hAnsi="Trebuchet MS"/>
        </w:rPr>
      </w:pPr>
      <w:r w:rsidRPr="00F04894">
        <w:rPr>
          <w:rFonts w:ascii="Trebuchet MS" w:hAnsi="Trebuchet MS"/>
        </w:rPr>
        <w:t xml:space="preserve">(3) </w:t>
      </w:r>
      <w:r w:rsidR="008D00EC" w:rsidRPr="00F04894">
        <w:rPr>
          <w:rFonts w:ascii="Trebuchet MS" w:hAnsi="Trebuchet MS"/>
        </w:rPr>
        <w:t xml:space="preserve">Beneficiarul este obligat să respecte prevederile </w:t>
      </w:r>
      <w:r w:rsidR="008D00EC" w:rsidRPr="00F04894">
        <w:rPr>
          <w:rFonts w:ascii="Trebuchet MS" w:hAnsi="Trebuchet MS"/>
          <w:i/>
        </w:rPr>
        <w:t xml:space="preserve">Anexei </w:t>
      </w:r>
      <w:r w:rsidR="00462610" w:rsidRPr="00F04894">
        <w:rPr>
          <w:rFonts w:ascii="Trebuchet MS" w:hAnsi="Trebuchet MS"/>
          <w:i/>
        </w:rPr>
        <w:t>IX</w:t>
      </w:r>
      <w:r w:rsidR="008D00EC" w:rsidRPr="00F04894">
        <w:rPr>
          <w:rFonts w:ascii="Trebuchet MS" w:hAnsi="Trebuchet MS"/>
        </w:rPr>
        <w:t xml:space="preserve"> la prezentul Ordin de finanțare.</w:t>
      </w:r>
    </w:p>
    <w:p w14:paraId="5EECBCEA" w14:textId="77777777" w:rsidR="008D00EC" w:rsidRPr="00F04894" w:rsidRDefault="008D00EC" w:rsidP="00F04894">
      <w:pPr>
        <w:pStyle w:val="Heading2"/>
        <w:spacing w:before="120" w:line="276" w:lineRule="auto"/>
        <w:jc w:val="both"/>
        <w:rPr>
          <w:rFonts w:ascii="Trebuchet MS" w:hAnsi="Trebuchet MS"/>
          <w:color w:val="auto"/>
          <w:sz w:val="22"/>
          <w:szCs w:val="22"/>
          <w:lang w:val="ro-RO"/>
        </w:rPr>
      </w:pPr>
      <w:r w:rsidRPr="00F04894">
        <w:rPr>
          <w:rFonts w:ascii="Trebuchet MS" w:hAnsi="Trebuchet MS"/>
          <w:color w:val="auto"/>
          <w:sz w:val="22"/>
          <w:szCs w:val="22"/>
          <w:lang w:val="ro-RO"/>
        </w:rPr>
        <w:t>Art.1</w:t>
      </w:r>
      <w:r w:rsidR="00C01200" w:rsidRPr="00F04894">
        <w:rPr>
          <w:rFonts w:ascii="Trebuchet MS" w:hAnsi="Trebuchet MS"/>
          <w:color w:val="auto"/>
          <w:sz w:val="22"/>
          <w:szCs w:val="22"/>
          <w:lang w:val="ro-RO"/>
        </w:rPr>
        <w:t>0</w:t>
      </w:r>
      <w:r w:rsidRPr="00F04894">
        <w:rPr>
          <w:rFonts w:ascii="Trebuchet MS" w:hAnsi="Trebuchet MS"/>
          <w:color w:val="auto"/>
          <w:sz w:val="22"/>
          <w:szCs w:val="22"/>
          <w:lang w:val="ro-RO"/>
        </w:rPr>
        <w:t xml:space="preserve"> -  Monitorizarea Ordinului de finanțare</w:t>
      </w:r>
    </w:p>
    <w:p w14:paraId="3B185724" w14:textId="77777777" w:rsidR="00B810EA" w:rsidRPr="00F04894" w:rsidRDefault="008D00EC" w:rsidP="00F04894">
      <w:pPr>
        <w:spacing w:after="0"/>
        <w:jc w:val="both"/>
        <w:rPr>
          <w:rFonts w:ascii="Trebuchet MS" w:hAnsi="Trebuchet MS"/>
        </w:rPr>
      </w:pPr>
      <w:r w:rsidRPr="00F04894">
        <w:rPr>
          <w:rFonts w:ascii="Trebuchet MS" w:hAnsi="Trebuchet MS"/>
        </w:rPr>
        <w:t xml:space="preserve">Monitorizarea realizării rezultatelor, indicatorilor și a obiectivelor stabilite prin Ordinul de finanțare este efectuată de către AM POCA în conformitate cu prevederile legale naționale și comunitare, precum și cu </w:t>
      </w:r>
      <w:r w:rsidRPr="00F04894">
        <w:rPr>
          <w:rFonts w:ascii="Trebuchet MS" w:hAnsi="Trebuchet MS"/>
          <w:i/>
        </w:rPr>
        <w:t>Anexa I</w:t>
      </w:r>
      <w:r w:rsidR="00462610" w:rsidRPr="00F04894">
        <w:rPr>
          <w:rFonts w:ascii="Trebuchet MS" w:hAnsi="Trebuchet MS"/>
          <w:i/>
        </w:rPr>
        <w:t>V</w:t>
      </w:r>
      <w:r w:rsidRPr="00F04894">
        <w:rPr>
          <w:rFonts w:ascii="Trebuchet MS" w:hAnsi="Trebuchet MS"/>
        </w:rPr>
        <w:t xml:space="preserve"> la prezentul Ordin de finanțare. </w:t>
      </w:r>
    </w:p>
    <w:p w14:paraId="2FD3DCC4" w14:textId="77777777" w:rsidR="008D00EC" w:rsidRPr="00F04894" w:rsidRDefault="008D00EC" w:rsidP="00F04894">
      <w:pPr>
        <w:spacing w:before="120" w:after="0"/>
        <w:jc w:val="both"/>
        <w:rPr>
          <w:rFonts w:ascii="Trebuchet MS" w:hAnsi="Trebuchet MS"/>
          <w:b/>
          <w:i/>
        </w:rPr>
      </w:pPr>
      <w:r w:rsidRPr="00F04894">
        <w:rPr>
          <w:rFonts w:ascii="Trebuchet MS" w:hAnsi="Trebuchet MS"/>
          <w:b/>
        </w:rPr>
        <w:t>Art. 1</w:t>
      </w:r>
      <w:r w:rsidR="00C01200" w:rsidRPr="00F04894">
        <w:rPr>
          <w:rFonts w:ascii="Trebuchet MS" w:hAnsi="Trebuchet MS"/>
          <w:b/>
        </w:rPr>
        <w:t>1</w:t>
      </w:r>
      <w:r w:rsidRPr="00F04894">
        <w:rPr>
          <w:rFonts w:ascii="Trebuchet MS" w:hAnsi="Trebuchet MS"/>
          <w:b/>
        </w:rPr>
        <w:t xml:space="preserve"> – Informarea și </w:t>
      </w:r>
      <w:r w:rsidR="00B17646">
        <w:rPr>
          <w:rFonts w:ascii="Trebuchet MS" w:hAnsi="Trebuchet MS"/>
          <w:b/>
        </w:rPr>
        <w:t>comunicarea</w:t>
      </w:r>
    </w:p>
    <w:p w14:paraId="6DC91920" w14:textId="77777777" w:rsidR="008D00EC" w:rsidRPr="00F04894" w:rsidRDefault="00CF7723" w:rsidP="00F04894">
      <w:pPr>
        <w:pStyle w:val="ListParagraph"/>
        <w:spacing w:after="0"/>
        <w:ind w:left="0"/>
        <w:contextualSpacing w:val="0"/>
        <w:jc w:val="both"/>
        <w:rPr>
          <w:rFonts w:ascii="Trebuchet MS" w:hAnsi="Trebuchet MS"/>
          <w:bCs/>
        </w:rPr>
      </w:pPr>
      <w:r w:rsidRPr="00F04894">
        <w:rPr>
          <w:rFonts w:ascii="Trebuchet MS" w:hAnsi="Trebuchet MS"/>
        </w:rPr>
        <w:t xml:space="preserve">(1) </w:t>
      </w:r>
      <w:r w:rsidR="008D00EC" w:rsidRPr="00F04894">
        <w:rPr>
          <w:rFonts w:ascii="Trebuchet MS" w:hAnsi="Trebuchet MS"/>
        </w:rPr>
        <w:t xml:space="preserve">AM POCA și Beneficiarul sunt responsabili de îndeplinirea obligațiilor prevăzute în </w:t>
      </w:r>
      <w:r w:rsidR="008D00EC" w:rsidRPr="00F04894">
        <w:rPr>
          <w:rFonts w:ascii="Trebuchet MS" w:hAnsi="Trebuchet MS"/>
          <w:i/>
        </w:rPr>
        <w:t>art. 115 -  Informare și comunicare</w:t>
      </w:r>
      <w:r w:rsidR="008D00EC" w:rsidRPr="00F04894">
        <w:rPr>
          <w:rFonts w:ascii="Trebuchet MS" w:hAnsi="Trebuchet MS"/>
        </w:rPr>
        <w:t xml:space="preserve"> și </w:t>
      </w:r>
      <w:r w:rsidR="008D00EC" w:rsidRPr="00F04894">
        <w:rPr>
          <w:rFonts w:ascii="Trebuchet MS" w:hAnsi="Trebuchet MS"/>
          <w:i/>
        </w:rPr>
        <w:t>Anexa XII – Informarea și comunicarea privind contribuțiile din partea fondurilor</w:t>
      </w:r>
      <w:r w:rsidR="008D00EC" w:rsidRPr="00F04894">
        <w:rPr>
          <w:rFonts w:ascii="Trebuchet MS" w:hAnsi="Trebuchet MS"/>
        </w:rPr>
        <w:t xml:space="preserve"> din Regulamentul (UE)</w:t>
      </w:r>
      <w:r w:rsidR="008D00EC" w:rsidRPr="00F04894">
        <w:rPr>
          <w:rFonts w:ascii="Trebuchet MS" w:hAnsi="Trebuchet MS"/>
          <w:bCs/>
        </w:rPr>
        <w:t xml:space="preserve"> nr. 1303/2013 al Parlamentului </w:t>
      </w:r>
      <w:r w:rsidR="00134B2F" w:rsidRPr="00F04894">
        <w:rPr>
          <w:rFonts w:ascii="Trebuchet MS" w:hAnsi="Trebuchet MS"/>
          <w:bCs/>
        </w:rPr>
        <w:t>E</w:t>
      </w:r>
      <w:r w:rsidR="008D00EC" w:rsidRPr="00F04894">
        <w:rPr>
          <w:rFonts w:ascii="Trebuchet MS" w:hAnsi="Trebuchet MS"/>
          <w:bCs/>
        </w:rPr>
        <w:t xml:space="preserve">uropean și al Consiliului de stabilire a unor dispoziții comune privind Fondul european de dezvoltare regională, Fondul social european, Fondul de coeziune, </w:t>
      </w:r>
      <w:r w:rsidR="00134B2F" w:rsidRPr="00F04894">
        <w:rPr>
          <w:rFonts w:ascii="Trebuchet MS" w:hAnsi="Trebuchet MS"/>
          <w:bCs/>
        </w:rPr>
        <w:t>F</w:t>
      </w:r>
      <w:r w:rsidR="008D00EC" w:rsidRPr="00F04894">
        <w:rPr>
          <w:rFonts w:ascii="Trebuchet MS" w:hAnsi="Trebuchet MS"/>
          <w:bCs/>
        </w:rPr>
        <w:t xml:space="preserve">ondul european agricol pentru dezvoltare rurală și Fondul european pentru pescuit și afaceri maritime, precum și de stabilire a unor dispoziții generale privind Fondul european de dezvoltare regională, Fondul </w:t>
      </w:r>
      <w:r w:rsidR="00134B2F" w:rsidRPr="00F04894">
        <w:rPr>
          <w:rFonts w:ascii="Trebuchet MS" w:hAnsi="Trebuchet MS"/>
          <w:bCs/>
        </w:rPr>
        <w:t>s</w:t>
      </w:r>
      <w:r w:rsidR="008D00EC" w:rsidRPr="00F04894">
        <w:rPr>
          <w:rFonts w:ascii="Trebuchet MS" w:hAnsi="Trebuchet MS"/>
          <w:bCs/>
        </w:rPr>
        <w:t>ocial European , Fondul de coeziune și Fondul european pentru pescuit și afaceri maritime și de abrogare a Regulamentului (CE) nr. 1083/2006 al Consiliului, cu completările ulterioare.</w:t>
      </w:r>
    </w:p>
    <w:p w14:paraId="56D5DD3B" w14:textId="77777777" w:rsidR="00B810EA" w:rsidRPr="00F04894" w:rsidRDefault="00CF7723" w:rsidP="00F04894">
      <w:pPr>
        <w:pStyle w:val="ListParagraph"/>
        <w:spacing w:after="0"/>
        <w:ind w:left="0"/>
        <w:contextualSpacing w:val="0"/>
        <w:jc w:val="both"/>
        <w:rPr>
          <w:rFonts w:ascii="Trebuchet MS" w:hAnsi="Trebuchet MS"/>
          <w:bCs/>
        </w:rPr>
      </w:pPr>
      <w:r w:rsidRPr="00F04894">
        <w:rPr>
          <w:rFonts w:ascii="Trebuchet MS" w:hAnsi="Trebuchet MS"/>
        </w:rPr>
        <w:t xml:space="preserve">(2) </w:t>
      </w:r>
      <w:r w:rsidR="008D00EC" w:rsidRPr="00F04894">
        <w:rPr>
          <w:rFonts w:ascii="Trebuchet MS" w:hAnsi="Trebuchet MS"/>
        </w:rPr>
        <w:t xml:space="preserve">Beneficiarul are obligația de a implementa măsurile de informare și </w:t>
      </w:r>
      <w:r w:rsidR="00B17646">
        <w:rPr>
          <w:rFonts w:ascii="Trebuchet MS" w:hAnsi="Trebuchet MS"/>
        </w:rPr>
        <w:t>comunicare,</w:t>
      </w:r>
      <w:r w:rsidR="008D00EC" w:rsidRPr="00F04894">
        <w:rPr>
          <w:rFonts w:ascii="Trebuchet MS" w:hAnsi="Trebuchet MS"/>
        </w:rPr>
        <w:t xml:space="preserve"> în conformitate cu obligațiile asumate în </w:t>
      </w:r>
      <w:r w:rsidR="008D00EC" w:rsidRPr="00F04894">
        <w:rPr>
          <w:rFonts w:ascii="Trebuchet MS" w:hAnsi="Trebuchet MS"/>
          <w:i/>
        </w:rPr>
        <w:t>Anexa I</w:t>
      </w:r>
      <w:r w:rsidR="00462610" w:rsidRPr="00F04894">
        <w:rPr>
          <w:rFonts w:ascii="Trebuchet MS" w:hAnsi="Trebuchet MS"/>
          <w:i/>
        </w:rPr>
        <w:t>I</w:t>
      </w:r>
      <w:r w:rsidR="008D00EC" w:rsidRPr="00F04894">
        <w:rPr>
          <w:rFonts w:ascii="Trebuchet MS" w:hAnsi="Trebuchet MS"/>
        </w:rPr>
        <w:t xml:space="preserve"> și în </w:t>
      </w:r>
      <w:r w:rsidR="008D00EC" w:rsidRPr="00F04894">
        <w:rPr>
          <w:rFonts w:ascii="Trebuchet MS" w:hAnsi="Trebuchet MS"/>
          <w:i/>
        </w:rPr>
        <w:t>Anexa VII</w:t>
      </w:r>
      <w:r w:rsidR="00462610" w:rsidRPr="00F04894">
        <w:rPr>
          <w:rFonts w:ascii="Trebuchet MS" w:hAnsi="Trebuchet MS"/>
          <w:i/>
        </w:rPr>
        <w:t>I</w:t>
      </w:r>
      <w:r w:rsidR="008D00EC" w:rsidRPr="00F04894">
        <w:rPr>
          <w:rFonts w:ascii="Trebuchet MS" w:hAnsi="Trebuchet MS"/>
        </w:rPr>
        <w:t xml:space="preserve"> la prezentul Ordin de finanțare, și de a respecta prevederile Manualului de identitate vizuală postat pe site-ul oficial al AM POCA.</w:t>
      </w:r>
    </w:p>
    <w:bookmarkEnd w:id="14"/>
    <w:p w14:paraId="6594FCF8" w14:textId="77777777" w:rsidR="008D00EC" w:rsidRPr="00F04894" w:rsidRDefault="008D00EC" w:rsidP="00F04894">
      <w:pPr>
        <w:spacing w:before="120" w:after="0"/>
        <w:jc w:val="both"/>
        <w:rPr>
          <w:rFonts w:ascii="Trebuchet MS" w:hAnsi="Trebuchet MS"/>
          <w:b/>
        </w:rPr>
      </w:pPr>
      <w:r w:rsidRPr="00F04894">
        <w:rPr>
          <w:rFonts w:ascii="Trebuchet MS" w:hAnsi="Trebuchet MS"/>
          <w:b/>
        </w:rPr>
        <w:t>Art. 1</w:t>
      </w:r>
      <w:r w:rsidR="00C01200" w:rsidRPr="00F04894">
        <w:rPr>
          <w:rFonts w:ascii="Trebuchet MS" w:hAnsi="Trebuchet MS"/>
          <w:b/>
        </w:rPr>
        <w:t>2</w:t>
      </w:r>
      <w:r w:rsidRPr="00F04894">
        <w:rPr>
          <w:rFonts w:ascii="Trebuchet MS" w:hAnsi="Trebuchet MS"/>
          <w:b/>
        </w:rPr>
        <w:t xml:space="preserve"> – Modificarea și completarea Ordinului de finanțare </w:t>
      </w:r>
    </w:p>
    <w:p w14:paraId="1FB99C73" w14:textId="77777777" w:rsidR="008D00EC" w:rsidRPr="00F04894" w:rsidRDefault="00CF7723"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cs="Times New Roman"/>
          <w:sz w:val="22"/>
          <w:szCs w:val="22"/>
          <w:lang w:val="ro-RO"/>
        </w:rPr>
        <w:t xml:space="preserve">(1) </w:t>
      </w:r>
      <w:r w:rsidR="00CB3DCA" w:rsidRPr="00F04894">
        <w:rPr>
          <w:rFonts w:ascii="Trebuchet MS" w:hAnsi="Trebuchet MS" w:cs="Times New Roman"/>
          <w:sz w:val="22"/>
          <w:szCs w:val="22"/>
          <w:lang w:val="ro-RO"/>
        </w:rPr>
        <w:t xml:space="preserve">Pe </w:t>
      </w:r>
      <w:r w:rsidR="00BD4E0B" w:rsidRPr="00F04894">
        <w:rPr>
          <w:rFonts w:ascii="Trebuchet MS" w:hAnsi="Trebuchet MS" w:cs="Times New Roman"/>
          <w:sz w:val="22"/>
          <w:szCs w:val="22"/>
          <w:lang w:val="ro-RO"/>
        </w:rPr>
        <w:t xml:space="preserve">întreaga </w:t>
      </w:r>
      <w:r w:rsidR="00E62496" w:rsidRPr="00F04894">
        <w:rPr>
          <w:rFonts w:ascii="Trebuchet MS" w:hAnsi="Trebuchet MS" w:cs="Times New Roman"/>
          <w:sz w:val="22"/>
          <w:szCs w:val="22"/>
          <w:lang w:val="ro-RO"/>
        </w:rPr>
        <w:t xml:space="preserve">perioadă </w:t>
      </w:r>
      <w:r w:rsidR="00BD4E0B" w:rsidRPr="00F04894">
        <w:rPr>
          <w:rFonts w:ascii="Trebuchet MS" w:hAnsi="Trebuchet MS" w:cs="Times New Roman"/>
          <w:sz w:val="22"/>
          <w:szCs w:val="22"/>
          <w:lang w:val="ro-RO"/>
        </w:rPr>
        <w:t>de valabilitate a</w:t>
      </w:r>
      <w:r w:rsidR="008D00EC" w:rsidRPr="00F04894">
        <w:rPr>
          <w:rFonts w:ascii="Trebuchet MS" w:hAnsi="Trebuchet MS" w:cs="Times New Roman"/>
          <w:sz w:val="22"/>
          <w:szCs w:val="22"/>
          <w:lang w:val="ro-RO"/>
        </w:rPr>
        <w:t xml:space="preserve"> prezentului Ordin de finanțare, </w:t>
      </w:r>
      <w:r w:rsidR="00CB3DCA" w:rsidRPr="00F04894">
        <w:rPr>
          <w:rFonts w:ascii="Trebuchet MS" w:hAnsi="Trebuchet MS" w:cs="Times New Roman"/>
          <w:sz w:val="22"/>
          <w:szCs w:val="22"/>
          <w:lang w:val="ro-RO"/>
        </w:rPr>
        <w:t>se pot</w:t>
      </w:r>
      <w:r w:rsidR="008D00EC" w:rsidRPr="00F04894">
        <w:rPr>
          <w:rFonts w:ascii="Trebuchet MS" w:hAnsi="Trebuchet MS" w:cs="Times New Roman"/>
          <w:sz w:val="22"/>
          <w:szCs w:val="22"/>
          <w:lang w:val="ro-RO"/>
        </w:rPr>
        <w:t xml:space="preserve"> </w:t>
      </w:r>
      <w:r w:rsidR="00CB3DCA" w:rsidRPr="00F04894">
        <w:rPr>
          <w:rFonts w:ascii="Trebuchet MS" w:hAnsi="Trebuchet MS" w:cs="Times New Roman"/>
          <w:sz w:val="22"/>
          <w:szCs w:val="22"/>
          <w:lang w:val="ro-RO"/>
        </w:rPr>
        <w:t>modifica</w:t>
      </w:r>
      <w:r w:rsidR="008D00EC" w:rsidRPr="00F04894">
        <w:rPr>
          <w:rFonts w:ascii="Trebuchet MS" w:hAnsi="Trebuchet MS" w:cs="Times New Roman"/>
          <w:sz w:val="22"/>
          <w:szCs w:val="22"/>
          <w:lang w:val="ro-RO"/>
        </w:rPr>
        <w:t>/</w:t>
      </w:r>
      <w:r w:rsidR="00CB3DCA" w:rsidRPr="00F04894">
        <w:rPr>
          <w:rFonts w:ascii="Trebuchet MS" w:hAnsi="Trebuchet MS" w:cs="Times New Roman"/>
          <w:sz w:val="22"/>
          <w:szCs w:val="22"/>
          <w:lang w:val="ro-RO"/>
        </w:rPr>
        <w:t>completa clauze</w:t>
      </w:r>
      <w:r w:rsidR="00C856E0" w:rsidRPr="00F04894">
        <w:rPr>
          <w:rFonts w:ascii="Trebuchet MS" w:hAnsi="Trebuchet MS" w:cs="Times New Roman"/>
          <w:sz w:val="22"/>
          <w:szCs w:val="22"/>
          <w:lang w:val="ro-RO"/>
        </w:rPr>
        <w:t>le</w:t>
      </w:r>
      <w:r w:rsidR="00CB3DCA" w:rsidRPr="00F04894">
        <w:rPr>
          <w:rFonts w:ascii="Trebuchet MS" w:hAnsi="Trebuchet MS" w:cs="Times New Roman"/>
          <w:sz w:val="22"/>
          <w:szCs w:val="22"/>
          <w:lang w:val="ro-RO"/>
        </w:rPr>
        <w:t xml:space="preserve"> </w:t>
      </w:r>
      <w:r w:rsidR="008D00EC" w:rsidRPr="00F04894">
        <w:rPr>
          <w:rFonts w:ascii="Trebuchet MS" w:hAnsi="Trebuchet MS" w:cs="Times New Roman"/>
          <w:sz w:val="22"/>
          <w:szCs w:val="22"/>
          <w:lang w:val="ro-RO"/>
        </w:rPr>
        <w:t xml:space="preserve">și/sau </w:t>
      </w:r>
      <w:r w:rsidR="00CB3DCA" w:rsidRPr="00F04894">
        <w:rPr>
          <w:rFonts w:ascii="Trebuchet MS" w:hAnsi="Trebuchet MS" w:cs="Times New Roman"/>
          <w:sz w:val="22"/>
          <w:szCs w:val="22"/>
          <w:lang w:val="ro-RO"/>
        </w:rPr>
        <w:t>Anexe</w:t>
      </w:r>
      <w:r w:rsidR="00C856E0" w:rsidRPr="00F04894">
        <w:rPr>
          <w:rFonts w:ascii="Trebuchet MS" w:hAnsi="Trebuchet MS" w:cs="Times New Roman"/>
          <w:sz w:val="22"/>
          <w:szCs w:val="22"/>
          <w:lang w:val="ro-RO"/>
        </w:rPr>
        <w:t>le</w:t>
      </w:r>
      <w:r w:rsidR="00CB3DCA" w:rsidRPr="00F04894">
        <w:rPr>
          <w:rFonts w:ascii="Trebuchet MS" w:hAnsi="Trebuchet MS" w:cs="Times New Roman"/>
          <w:sz w:val="22"/>
          <w:szCs w:val="22"/>
          <w:lang w:val="ro-RO"/>
        </w:rPr>
        <w:t xml:space="preserve"> </w:t>
      </w:r>
      <w:r w:rsidR="008D00EC" w:rsidRPr="00F04894">
        <w:rPr>
          <w:rFonts w:ascii="Trebuchet MS" w:hAnsi="Trebuchet MS" w:cs="Times New Roman"/>
          <w:sz w:val="22"/>
          <w:szCs w:val="22"/>
          <w:lang w:val="ro-RO"/>
        </w:rPr>
        <w:t>acestuia, prin ordin de modificare/completare, încheiat în aceleași condiții ca și Ordinul de finanțare</w:t>
      </w:r>
      <w:r w:rsidR="005A704E" w:rsidRPr="00F04894">
        <w:rPr>
          <w:rFonts w:ascii="Trebuchet MS" w:hAnsi="Trebuchet MS" w:cs="Times New Roman"/>
          <w:sz w:val="22"/>
          <w:szCs w:val="22"/>
          <w:lang w:val="ro-RO"/>
        </w:rPr>
        <w:t>.</w:t>
      </w:r>
    </w:p>
    <w:p w14:paraId="2EB39FE6" w14:textId="77777777" w:rsidR="009023EC" w:rsidRPr="00F04894" w:rsidRDefault="00CF7723"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sz w:val="22"/>
          <w:szCs w:val="22"/>
          <w:lang w:val="ro-RO"/>
        </w:rPr>
        <w:lastRenderedPageBreak/>
        <w:t xml:space="preserve">(2) </w:t>
      </w:r>
      <w:r w:rsidR="009023EC" w:rsidRPr="00F04894">
        <w:rPr>
          <w:rFonts w:ascii="Trebuchet MS" w:hAnsi="Trebuchet MS"/>
          <w:sz w:val="22"/>
          <w:szCs w:val="22"/>
          <w:lang w:val="ro-RO"/>
        </w:rPr>
        <w:t>Ordinele de modificare/completare intră în vigoare la data semnării, cu excepția cazurilor în care se confirmă modificări intervenite în legislația națională și/sau comunitară relevantă, situație în care, modificarea respectivă intră în vigoare de la data menționată în actul normativ corespunzător.</w:t>
      </w:r>
    </w:p>
    <w:p w14:paraId="3C0A1644" w14:textId="77777777" w:rsidR="00025ABA" w:rsidRPr="00F04894" w:rsidRDefault="00CF7723"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sz w:val="22"/>
          <w:szCs w:val="22"/>
          <w:lang w:val="ro-RO"/>
        </w:rPr>
        <w:t xml:space="preserve">(3) </w:t>
      </w:r>
      <w:r w:rsidR="008D00EC" w:rsidRPr="00F04894">
        <w:rPr>
          <w:rFonts w:ascii="Trebuchet MS" w:hAnsi="Trebuchet MS"/>
          <w:sz w:val="22"/>
          <w:szCs w:val="22"/>
          <w:lang w:val="ro-RO"/>
        </w:rPr>
        <w:t xml:space="preserve">În cazul în care, propunerea de modificare/completare a Ordinului de finanțare este inițiată de către Beneficiar, acesta are obligația de a transmite solicitarea, inclusiv documentele justificative, către AM POCA, cu cel puțin 30(treizeci) de zile lucrătoare înainte de termenul de la care modificarea/completarea se intenționează </w:t>
      </w:r>
      <w:r w:rsidR="00025ABA" w:rsidRPr="00F04894">
        <w:rPr>
          <w:rFonts w:ascii="Trebuchet MS" w:hAnsi="Trebuchet MS"/>
          <w:sz w:val="22"/>
          <w:szCs w:val="22"/>
          <w:lang w:val="ro-RO"/>
        </w:rPr>
        <w:t>ca modificarea să</w:t>
      </w:r>
      <w:r w:rsidR="008D00EC" w:rsidRPr="00F04894">
        <w:rPr>
          <w:rFonts w:ascii="Trebuchet MS" w:hAnsi="Trebuchet MS"/>
          <w:sz w:val="22"/>
          <w:szCs w:val="22"/>
          <w:lang w:val="ro-RO"/>
        </w:rPr>
        <w:t xml:space="preserve"> intr</w:t>
      </w:r>
      <w:r w:rsidR="00025ABA" w:rsidRPr="00F04894">
        <w:rPr>
          <w:rFonts w:ascii="Trebuchet MS" w:hAnsi="Trebuchet MS"/>
          <w:sz w:val="22"/>
          <w:szCs w:val="22"/>
          <w:lang w:val="ro-RO"/>
        </w:rPr>
        <w:t>e</w:t>
      </w:r>
      <w:r w:rsidR="008D00EC" w:rsidRPr="00F04894">
        <w:rPr>
          <w:rFonts w:ascii="Trebuchet MS" w:hAnsi="Trebuchet MS"/>
          <w:sz w:val="22"/>
          <w:szCs w:val="22"/>
          <w:lang w:val="ro-RO"/>
        </w:rPr>
        <w:t xml:space="preserve"> în vigoare</w:t>
      </w:r>
      <w:r w:rsidR="00025ABA" w:rsidRPr="00F04894">
        <w:rPr>
          <w:rFonts w:ascii="Trebuchet MS" w:hAnsi="Trebuchet MS"/>
          <w:sz w:val="22"/>
          <w:szCs w:val="22"/>
          <w:lang w:val="ro-RO"/>
        </w:rPr>
        <w:t xml:space="preserve"> și cel târziu cu 30 (treizeci) de zile lucrătoare înainte de sfârşitul perioadei de implementare a Proiectului. </w:t>
      </w:r>
    </w:p>
    <w:p w14:paraId="6A051521" w14:textId="77777777" w:rsidR="00025ABA" w:rsidRPr="00F04894" w:rsidRDefault="00CF7723"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sz w:val="22"/>
          <w:szCs w:val="22"/>
          <w:lang w:val="ro-RO"/>
        </w:rPr>
        <w:t xml:space="preserve">(4) </w:t>
      </w:r>
      <w:r w:rsidR="008D00EC" w:rsidRPr="00F04894">
        <w:rPr>
          <w:rFonts w:ascii="Trebuchet MS" w:hAnsi="Trebuchet MS"/>
          <w:sz w:val="22"/>
          <w:szCs w:val="22"/>
          <w:lang w:val="ro-RO"/>
        </w:rPr>
        <w:t>Beneficiarul poate solicita majorarea valorii totale a Proiectului, exclusiv prin contribuție proprie, în sensul majorării valorii neeligibile, cu respectarea plafoanelor stabilite prin Ghidul solicitantului aplicabil cererii de proiecte. În acest sens este obligat să transmită, împreună cu solicitarea de modificare/completare a Ordinului de finanțare, angajamentul asigurării, din resurse proprii, a fondurilor suplimentare necesare, precum și disponibilitatea acestora pe întreaga durată de implementare a Proiectului</w:t>
      </w:r>
      <w:r w:rsidR="00127052" w:rsidRPr="00F04894">
        <w:rPr>
          <w:rFonts w:ascii="Trebuchet MS" w:hAnsi="Trebuchet MS"/>
          <w:sz w:val="22"/>
          <w:szCs w:val="22"/>
          <w:lang w:val="ro-RO"/>
        </w:rPr>
        <w:t>.</w:t>
      </w:r>
      <w:r w:rsidRPr="00F04894">
        <w:rPr>
          <w:rFonts w:ascii="Trebuchet MS" w:hAnsi="Trebuchet MS"/>
          <w:sz w:val="22"/>
          <w:szCs w:val="22"/>
          <w:lang w:val="ro-RO"/>
        </w:rPr>
        <w:t xml:space="preserve">(5) </w:t>
      </w:r>
      <w:r w:rsidR="00025ABA" w:rsidRPr="00F04894">
        <w:rPr>
          <w:rFonts w:ascii="Trebuchet MS" w:hAnsi="Trebuchet MS"/>
          <w:sz w:val="22"/>
          <w:szCs w:val="22"/>
          <w:lang w:val="ro-RO"/>
        </w:rPr>
        <w:t xml:space="preserve">Prin </w:t>
      </w:r>
      <w:r w:rsidR="00176A80" w:rsidRPr="00F04894">
        <w:rPr>
          <w:rFonts w:ascii="Trebuchet MS" w:hAnsi="Trebuchet MS"/>
          <w:sz w:val="22"/>
          <w:szCs w:val="22"/>
          <w:lang w:val="ro-RO"/>
        </w:rPr>
        <w:t>ordin de modificare a ordinului de finanțare</w:t>
      </w:r>
      <w:r w:rsidR="00025ABA" w:rsidRPr="00F04894">
        <w:rPr>
          <w:rFonts w:ascii="Trebuchet MS" w:hAnsi="Trebuchet MS"/>
          <w:sz w:val="22"/>
          <w:szCs w:val="22"/>
          <w:lang w:val="ro-RO"/>
        </w:rPr>
        <w:t xml:space="preserve"> se pot opera modificări, dar fără a se limita la:</w:t>
      </w:r>
    </w:p>
    <w:p w14:paraId="60087871"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sz w:val="22"/>
          <w:szCs w:val="22"/>
          <w:lang w:val="ro-RO"/>
        </w:rPr>
        <w:t xml:space="preserve">a) </w:t>
      </w:r>
      <w:r w:rsidRPr="00F04894">
        <w:rPr>
          <w:rFonts w:ascii="Trebuchet MS" w:hAnsi="Trebuchet MS" w:cs="Times New Roman"/>
          <w:sz w:val="22"/>
          <w:szCs w:val="22"/>
          <w:lang w:val="ro-RO"/>
        </w:rPr>
        <w:t>bugetul estimat al Proiectului, prin modificarea valorilor alocate rezultatelor, cu respectarea plafoanelor stabilite prin Ghidul solicitantului aplicabil cererii de proiecte,</w:t>
      </w:r>
      <w:r w:rsidRPr="00F04894">
        <w:rPr>
          <w:rFonts w:ascii="Trebuchet MS" w:hAnsi="Trebuchet MS"/>
          <w:sz w:val="22"/>
          <w:szCs w:val="22"/>
          <w:lang w:val="ro-RO"/>
        </w:rPr>
        <w:t xml:space="preserve"> fără modificarea valorii totale eligibile a Proiectului</w:t>
      </w:r>
      <w:r w:rsidRPr="00F04894">
        <w:rPr>
          <w:rFonts w:ascii="Trebuchet MS" w:hAnsi="Trebuchet MS" w:cs="Times New Roman"/>
          <w:sz w:val="22"/>
          <w:szCs w:val="22"/>
          <w:lang w:val="ro-RO"/>
        </w:rPr>
        <w:t>;</w:t>
      </w:r>
    </w:p>
    <w:p w14:paraId="40015EA4"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b) majorarea bugetului total al Proiectului, în condițiile stabilite la alin. (4) sau diminuarea acestuia, în conformitate cu prevederile legislației naționale și comunitare și ale Ordinului de finanțare;</w:t>
      </w:r>
    </w:p>
    <w:p w14:paraId="0F98A062"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c) perioada de implementare a Proiectului;</w:t>
      </w:r>
    </w:p>
    <w:p w14:paraId="6D4D8B2B"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 xml:space="preserve">d) secțiunea </w:t>
      </w:r>
      <w:r w:rsidRPr="00F04894">
        <w:rPr>
          <w:rFonts w:ascii="Trebuchet MS" w:hAnsi="Trebuchet MS" w:cs="Times New Roman"/>
          <w:i/>
          <w:sz w:val="22"/>
          <w:szCs w:val="22"/>
          <w:lang w:val="ro-RO"/>
        </w:rPr>
        <w:t>Indicatori prestabiliţi</w:t>
      </w:r>
      <w:r w:rsidRPr="00F04894">
        <w:rPr>
          <w:rFonts w:ascii="Trebuchet MS" w:hAnsi="Trebuchet MS" w:cs="Times New Roman"/>
          <w:sz w:val="22"/>
          <w:szCs w:val="22"/>
          <w:lang w:val="ro-RO"/>
        </w:rPr>
        <w:t xml:space="preserve"> din Cererea de finanțare, cu încadrare în valoarea eligibilă a Proiectului și cu respectarea plafoanelor stabilite prin Ghidul solicitantului aplicabil cererii de proiecte;</w:t>
      </w:r>
    </w:p>
    <w:p w14:paraId="52E0D9F8"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e) înlocuirea Partenerilor, cu respectarea prevederilor art. 5 secțiunea I, alin. (</w:t>
      </w:r>
      <w:r w:rsidR="00A83903" w:rsidRPr="00F04894">
        <w:rPr>
          <w:rFonts w:ascii="Trebuchet MS" w:hAnsi="Trebuchet MS" w:cs="Times New Roman"/>
          <w:sz w:val="22"/>
          <w:szCs w:val="22"/>
          <w:lang w:val="ro-RO"/>
        </w:rPr>
        <w:t>20</w:t>
      </w:r>
      <w:r w:rsidRPr="00F04894">
        <w:rPr>
          <w:rFonts w:ascii="Trebuchet MS" w:hAnsi="Trebuchet MS" w:cs="Times New Roman"/>
          <w:sz w:val="22"/>
          <w:szCs w:val="22"/>
          <w:lang w:val="ro-RO"/>
        </w:rPr>
        <w:t>) –(</w:t>
      </w:r>
      <w:r w:rsidR="00A83903" w:rsidRPr="00F04894">
        <w:rPr>
          <w:rFonts w:ascii="Trebuchet MS" w:hAnsi="Trebuchet MS" w:cs="Times New Roman"/>
          <w:sz w:val="22"/>
          <w:szCs w:val="22"/>
          <w:lang w:val="ro-RO"/>
        </w:rPr>
        <w:t>23</w:t>
      </w:r>
      <w:r w:rsidR="00AD4FBF" w:rsidRPr="00F04894">
        <w:rPr>
          <w:rFonts w:ascii="Trebuchet MS" w:hAnsi="Trebuchet MS" w:cs="Times New Roman"/>
          <w:sz w:val="22"/>
          <w:szCs w:val="22"/>
          <w:lang w:val="ro-RO"/>
        </w:rPr>
        <w:t xml:space="preserve">) </w:t>
      </w:r>
      <w:r w:rsidRPr="00F04894">
        <w:rPr>
          <w:rFonts w:ascii="Trebuchet MS" w:hAnsi="Trebuchet MS" w:cs="Times New Roman"/>
          <w:sz w:val="22"/>
          <w:szCs w:val="22"/>
          <w:lang w:val="ro-RO"/>
        </w:rPr>
        <w:t>precum și a tuturor regulilor stabilite prin Ghidul solicitantului aplicabil și a dispozițiilor legale în vigoare;</w:t>
      </w:r>
    </w:p>
    <w:p w14:paraId="1716E7EC" w14:textId="77777777" w:rsidR="00176A80" w:rsidRPr="00F04894" w:rsidRDefault="00176A80"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f) înlocuirea și/sau introducerea unor activități noi care să contribuie la rezultatele proiectului, fără modificarea valorii totale eligibile a Proiectului;</w:t>
      </w:r>
    </w:p>
    <w:p w14:paraId="64CC00A1" w14:textId="77777777" w:rsidR="00B810EA" w:rsidRPr="00F04894" w:rsidRDefault="004B72B5" w:rsidP="00F04894">
      <w:pPr>
        <w:pStyle w:val="Head2-Alin"/>
        <w:numPr>
          <w:ilvl w:val="0"/>
          <w:numId w:val="0"/>
        </w:numPr>
        <w:tabs>
          <w:tab w:val="left" w:pos="0"/>
        </w:tabs>
        <w:spacing w:before="0" w:after="0" w:line="276" w:lineRule="auto"/>
        <w:rPr>
          <w:rFonts w:cs="Arial"/>
          <w:sz w:val="22"/>
          <w:szCs w:val="22"/>
          <w:lang w:eastAsia="fr-FR"/>
        </w:rPr>
      </w:pPr>
      <w:r>
        <w:rPr>
          <w:sz w:val="22"/>
          <w:szCs w:val="22"/>
        </w:rPr>
        <w:t>g</w:t>
      </w:r>
      <w:r w:rsidR="00025ABA" w:rsidRPr="00F04894">
        <w:rPr>
          <w:sz w:val="22"/>
          <w:szCs w:val="22"/>
        </w:rPr>
        <w:t xml:space="preserve">) dezangajarea </w:t>
      </w:r>
      <w:r w:rsidR="00B328D2" w:rsidRPr="00F04894">
        <w:rPr>
          <w:sz w:val="22"/>
          <w:szCs w:val="22"/>
        </w:rPr>
        <w:t>fondurilor rămase neutilizate ca urmare a atribuirii și/sau  finalizării contractelor de achiziție publică aferente proiectului.</w:t>
      </w:r>
    </w:p>
    <w:p w14:paraId="01410DAA" w14:textId="77777777" w:rsidR="00025ABA" w:rsidRPr="00F04894" w:rsidRDefault="00025ABA" w:rsidP="00F04894">
      <w:pPr>
        <w:pStyle w:val="Head2-Alin"/>
        <w:numPr>
          <w:ilvl w:val="0"/>
          <w:numId w:val="0"/>
        </w:numPr>
        <w:tabs>
          <w:tab w:val="left" w:pos="0"/>
        </w:tabs>
        <w:spacing w:before="0" w:after="0" w:line="276" w:lineRule="auto"/>
        <w:rPr>
          <w:rFonts w:cs="Arial"/>
          <w:bCs/>
          <w:sz w:val="22"/>
          <w:szCs w:val="22"/>
        </w:rPr>
      </w:pPr>
      <w:r w:rsidRPr="00F04894">
        <w:rPr>
          <w:sz w:val="22"/>
          <w:szCs w:val="22"/>
        </w:rPr>
        <w:t>(</w:t>
      </w:r>
      <w:r w:rsidR="00124B3B" w:rsidRPr="00F04894">
        <w:rPr>
          <w:sz w:val="22"/>
          <w:szCs w:val="22"/>
        </w:rPr>
        <w:t>6</w:t>
      </w:r>
      <w:r w:rsidRPr="00F04894">
        <w:rPr>
          <w:sz w:val="22"/>
          <w:szCs w:val="22"/>
        </w:rPr>
        <w:t>)</w:t>
      </w:r>
      <w:r w:rsidRPr="00F04894">
        <w:rPr>
          <w:b/>
          <w:sz w:val="22"/>
          <w:szCs w:val="22"/>
        </w:rPr>
        <w:t xml:space="preserve"> </w:t>
      </w:r>
      <w:r w:rsidRPr="00F04894">
        <w:rPr>
          <w:sz w:val="22"/>
          <w:szCs w:val="22"/>
        </w:rPr>
        <w:t>Prin excepție de la art. 1</w:t>
      </w:r>
      <w:r w:rsidR="00B678AC" w:rsidRPr="00F04894">
        <w:rPr>
          <w:sz w:val="22"/>
          <w:szCs w:val="22"/>
        </w:rPr>
        <w:t>2</w:t>
      </w:r>
      <w:r w:rsidRPr="00F04894">
        <w:rPr>
          <w:sz w:val="22"/>
          <w:szCs w:val="22"/>
        </w:rPr>
        <w:t xml:space="preserve"> alin. (1), </w:t>
      </w:r>
      <w:r w:rsidRPr="00F04894">
        <w:rPr>
          <w:rFonts w:cs="Arial"/>
          <w:bCs/>
          <w:sz w:val="22"/>
          <w:szCs w:val="22"/>
        </w:rPr>
        <w:t>AM</w:t>
      </w:r>
      <w:r w:rsidR="00BF28CA" w:rsidRPr="00F04894">
        <w:rPr>
          <w:rFonts w:cs="Arial"/>
          <w:bCs/>
          <w:sz w:val="22"/>
          <w:szCs w:val="22"/>
        </w:rPr>
        <w:t xml:space="preserve"> </w:t>
      </w:r>
      <w:r w:rsidRPr="00F04894">
        <w:rPr>
          <w:rFonts w:cs="Arial"/>
          <w:bCs/>
          <w:sz w:val="22"/>
          <w:szCs w:val="22"/>
        </w:rPr>
        <w:t xml:space="preserve">POCA are dreptul de a modifica/completa unilateral, prin notificare, următoarele anexe care fac parte integrantă din </w:t>
      </w:r>
      <w:r w:rsidR="00B678AC" w:rsidRPr="00F04894">
        <w:rPr>
          <w:rFonts w:cs="Arial"/>
          <w:bCs/>
          <w:sz w:val="22"/>
          <w:szCs w:val="22"/>
        </w:rPr>
        <w:t xml:space="preserve">Ordinul </w:t>
      </w:r>
      <w:r w:rsidRPr="00F04894">
        <w:rPr>
          <w:rFonts w:cs="Arial"/>
          <w:bCs/>
          <w:sz w:val="22"/>
          <w:szCs w:val="22"/>
        </w:rPr>
        <w:t xml:space="preserve">de finanțare: </w:t>
      </w:r>
      <w:r w:rsidRPr="00F04894">
        <w:rPr>
          <w:sz w:val="22"/>
          <w:szCs w:val="22"/>
        </w:rPr>
        <w:t>Anexa II</w:t>
      </w:r>
      <w:r w:rsidR="009023EC" w:rsidRPr="00F04894">
        <w:rPr>
          <w:sz w:val="22"/>
          <w:szCs w:val="22"/>
        </w:rPr>
        <w:t>I</w:t>
      </w:r>
      <w:r w:rsidRPr="00F04894">
        <w:rPr>
          <w:sz w:val="22"/>
          <w:szCs w:val="22"/>
        </w:rPr>
        <w:t xml:space="preserve">   – Grafic estimativ de depunere a cererilor de prefinanțare/rambursare/plată (în ceea ce privește formatul acestuia), Anexa I</w:t>
      </w:r>
      <w:r w:rsidR="009023EC" w:rsidRPr="00F04894">
        <w:rPr>
          <w:sz w:val="22"/>
          <w:szCs w:val="22"/>
        </w:rPr>
        <w:t>V</w:t>
      </w:r>
      <w:r w:rsidRPr="00F04894">
        <w:rPr>
          <w:sz w:val="22"/>
          <w:szCs w:val="22"/>
        </w:rPr>
        <w:t xml:space="preserve">  – Raportări privind stadiul implementării Proiectului, Anexa V  – Prefinanțarea, rambursarea și plata cheltuielilor, Anexa V</w:t>
      </w:r>
      <w:r w:rsidR="009023EC" w:rsidRPr="00F04894">
        <w:rPr>
          <w:sz w:val="22"/>
          <w:szCs w:val="22"/>
        </w:rPr>
        <w:t>I</w:t>
      </w:r>
      <w:r w:rsidRPr="00F04894">
        <w:rPr>
          <w:sz w:val="22"/>
          <w:szCs w:val="22"/>
        </w:rPr>
        <w:t xml:space="preserve">   – Achiziții. Conflict de interese, Anexa VI</w:t>
      </w:r>
      <w:r w:rsidR="009023EC" w:rsidRPr="00F04894">
        <w:rPr>
          <w:sz w:val="22"/>
          <w:szCs w:val="22"/>
        </w:rPr>
        <w:t>I</w:t>
      </w:r>
      <w:r w:rsidRPr="00F04894">
        <w:rPr>
          <w:sz w:val="22"/>
          <w:szCs w:val="22"/>
        </w:rPr>
        <w:t xml:space="preserve">  – Verificarea şi monitorizarea la fața locului a Proiectului, Anexa VII</w:t>
      </w:r>
      <w:r w:rsidR="009023EC" w:rsidRPr="00F04894">
        <w:rPr>
          <w:sz w:val="22"/>
          <w:szCs w:val="22"/>
        </w:rPr>
        <w:t>I</w:t>
      </w:r>
      <w:r w:rsidRPr="00F04894">
        <w:rPr>
          <w:sz w:val="22"/>
          <w:szCs w:val="22"/>
        </w:rPr>
        <w:t xml:space="preserve"> – Măsuri de informare şi comunicare și Anexa </w:t>
      </w:r>
      <w:r w:rsidR="009023EC" w:rsidRPr="00F04894">
        <w:rPr>
          <w:sz w:val="22"/>
          <w:szCs w:val="22"/>
        </w:rPr>
        <w:t>IX</w:t>
      </w:r>
      <w:r w:rsidRPr="00F04894">
        <w:rPr>
          <w:sz w:val="22"/>
          <w:szCs w:val="22"/>
        </w:rPr>
        <w:t>– Nereguli/fraude și recuperări debite.</w:t>
      </w:r>
    </w:p>
    <w:p w14:paraId="37B5D8D2" w14:textId="77777777" w:rsidR="00025ABA" w:rsidRPr="00F04894" w:rsidRDefault="00025ABA" w:rsidP="00F04894">
      <w:pPr>
        <w:pStyle w:val="Head2-Alin"/>
        <w:numPr>
          <w:ilvl w:val="0"/>
          <w:numId w:val="0"/>
        </w:numPr>
        <w:tabs>
          <w:tab w:val="left" w:pos="0"/>
        </w:tabs>
        <w:spacing w:before="0" w:after="0" w:line="276" w:lineRule="auto"/>
        <w:rPr>
          <w:rFonts w:cs="Arial"/>
          <w:bCs/>
          <w:sz w:val="22"/>
          <w:szCs w:val="22"/>
        </w:rPr>
      </w:pPr>
      <w:r w:rsidRPr="00F04894">
        <w:rPr>
          <w:bCs/>
          <w:sz w:val="22"/>
          <w:szCs w:val="22"/>
        </w:rPr>
        <w:t>(</w:t>
      </w:r>
      <w:r w:rsidR="00124B3B" w:rsidRPr="00F04894">
        <w:rPr>
          <w:bCs/>
          <w:sz w:val="22"/>
          <w:szCs w:val="22"/>
        </w:rPr>
        <w:t>7</w:t>
      </w:r>
      <w:r w:rsidRPr="00F04894">
        <w:rPr>
          <w:bCs/>
          <w:sz w:val="22"/>
          <w:szCs w:val="22"/>
        </w:rPr>
        <w:t xml:space="preserve">) </w:t>
      </w:r>
      <w:r w:rsidR="00B678AC" w:rsidRPr="00F04894">
        <w:rPr>
          <w:bCs/>
          <w:sz w:val="22"/>
          <w:szCs w:val="22"/>
        </w:rPr>
        <w:t>Prin excepție de la art. 12</w:t>
      </w:r>
      <w:r w:rsidRPr="00F04894">
        <w:rPr>
          <w:bCs/>
          <w:sz w:val="22"/>
          <w:szCs w:val="22"/>
        </w:rPr>
        <w:t xml:space="preserve"> alin. (1), Beneficiarul poate modifica/completa, fără acordul AM POCA, următoarele</w:t>
      </w:r>
      <w:r w:rsidRPr="00F04894">
        <w:rPr>
          <w:rFonts w:cs="Arial"/>
          <w:bCs/>
          <w:sz w:val="22"/>
          <w:szCs w:val="22"/>
        </w:rPr>
        <w:t>:</w:t>
      </w:r>
    </w:p>
    <w:p w14:paraId="564BD49E" w14:textId="77777777" w:rsidR="00025ABA" w:rsidRPr="00F04894" w:rsidRDefault="00025ABA" w:rsidP="00F04894">
      <w:pPr>
        <w:pStyle w:val="Head2-Alin"/>
        <w:numPr>
          <w:ilvl w:val="0"/>
          <w:numId w:val="51"/>
        </w:numPr>
        <w:spacing w:before="0" w:after="0" w:line="276" w:lineRule="auto"/>
        <w:rPr>
          <w:sz w:val="22"/>
          <w:szCs w:val="22"/>
        </w:rPr>
      </w:pPr>
      <w:r w:rsidRPr="00F04894">
        <w:rPr>
          <w:sz w:val="22"/>
          <w:szCs w:val="22"/>
        </w:rPr>
        <w:t>modificarea sediului Beneficiarului și/sau Partenerului;</w:t>
      </w:r>
    </w:p>
    <w:p w14:paraId="36289F05" w14:textId="77777777" w:rsidR="00025ABA" w:rsidRPr="00F04894" w:rsidRDefault="00025ABA" w:rsidP="00F04894">
      <w:pPr>
        <w:pStyle w:val="Head2-Alin"/>
        <w:numPr>
          <w:ilvl w:val="0"/>
          <w:numId w:val="51"/>
        </w:numPr>
        <w:spacing w:before="0" w:after="0" w:line="276" w:lineRule="auto"/>
        <w:rPr>
          <w:sz w:val="22"/>
          <w:szCs w:val="22"/>
        </w:rPr>
      </w:pPr>
      <w:r w:rsidRPr="00F04894">
        <w:rPr>
          <w:sz w:val="22"/>
          <w:szCs w:val="22"/>
        </w:rPr>
        <w:t>modificarea conturilor Proiectului;</w:t>
      </w:r>
    </w:p>
    <w:p w14:paraId="4F6952B0" w14:textId="77777777" w:rsidR="009559C5" w:rsidRPr="00F04894" w:rsidRDefault="00025ABA" w:rsidP="00F04894">
      <w:pPr>
        <w:pStyle w:val="Head2-Alin"/>
        <w:numPr>
          <w:ilvl w:val="0"/>
          <w:numId w:val="51"/>
        </w:numPr>
        <w:spacing w:before="0" w:after="0" w:line="276" w:lineRule="auto"/>
        <w:rPr>
          <w:sz w:val="22"/>
          <w:szCs w:val="22"/>
        </w:rPr>
      </w:pPr>
      <w:r w:rsidRPr="00F04894">
        <w:rPr>
          <w:sz w:val="22"/>
          <w:szCs w:val="22"/>
        </w:rPr>
        <w:t>schimbarea reprezentantului legal al Beneficiarului și/sau Partenerului;</w:t>
      </w:r>
    </w:p>
    <w:p w14:paraId="16961BE8" w14:textId="77777777" w:rsidR="00A83903" w:rsidRPr="00F04894" w:rsidRDefault="00616DAD" w:rsidP="00F04894">
      <w:pPr>
        <w:pStyle w:val="Head2-Alin"/>
        <w:numPr>
          <w:ilvl w:val="0"/>
          <w:numId w:val="51"/>
        </w:numPr>
        <w:spacing w:before="0" w:after="0" w:line="276" w:lineRule="auto"/>
        <w:rPr>
          <w:sz w:val="22"/>
          <w:szCs w:val="22"/>
        </w:rPr>
      </w:pPr>
      <w:r w:rsidRPr="00F04894">
        <w:rPr>
          <w:sz w:val="22"/>
          <w:szCs w:val="22"/>
        </w:rPr>
        <w:t>modificarea secțiunii – Plan de achiziţii – exclusiv în ceea ce privește tipul procedurii, cu respectarea prevederilor legislației naționale și comunitare în vigoare.</w:t>
      </w:r>
    </w:p>
    <w:p w14:paraId="17B95153" w14:textId="77777777" w:rsidR="00025ABA" w:rsidRPr="00F04894" w:rsidRDefault="00025ABA" w:rsidP="00F04894">
      <w:pPr>
        <w:pStyle w:val="Head2-Alin"/>
        <w:numPr>
          <w:ilvl w:val="0"/>
          <w:numId w:val="51"/>
        </w:numPr>
        <w:spacing w:before="0" w:after="0" w:line="276" w:lineRule="auto"/>
        <w:rPr>
          <w:sz w:val="22"/>
          <w:szCs w:val="22"/>
        </w:rPr>
      </w:pPr>
      <w:r w:rsidRPr="00F04894">
        <w:rPr>
          <w:sz w:val="22"/>
          <w:szCs w:val="22"/>
        </w:rPr>
        <w:t xml:space="preserve">modificarea secțiunii – </w:t>
      </w:r>
      <w:r w:rsidRPr="00F04894">
        <w:rPr>
          <w:i/>
          <w:sz w:val="22"/>
          <w:szCs w:val="22"/>
        </w:rPr>
        <w:t>Resurse umane implicate</w:t>
      </w:r>
      <w:r w:rsidRPr="00F04894">
        <w:rPr>
          <w:sz w:val="22"/>
          <w:szCs w:val="22"/>
        </w:rPr>
        <w:t xml:space="preserve"> - componența echipei de </w:t>
      </w:r>
      <w:r w:rsidR="00B17646">
        <w:rPr>
          <w:sz w:val="22"/>
          <w:szCs w:val="22"/>
        </w:rPr>
        <w:t>management</w:t>
      </w:r>
      <w:r w:rsidR="00B17646" w:rsidRPr="00F04894">
        <w:rPr>
          <w:sz w:val="22"/>
          <w:szCs w:val="22"/>
        </w:rPr>
        <w:t xml:space="preserve"> </w:t>
      </w:r>
      <w:r w:rsidRPr="00F04894">
        <w:rPr>
          <w:sz w:val="22"/>
          <w:szCs w:val="22"/>
        </w:rPr>
        <w:t>a</w:t>
      </w:r>
      <w:r w:rsidR="00A83903" w:rsidRPr="00F04894">
        <w:rPr>
          <w:sz w:val="22"/>
          <w:szCs w:val="22"/>
        </w:rPr>
        <w:t xml:space="preserve"> </w:t>
      </w:r>
      <w:r w:rsidRPr="00F04894">
        <w:rPr>
          <w:sz w:val="22"/>
          <w:szCs w:val="22"/>
        </w:rPr>
        <w:t>Proiectului, altele decât cele aferente pozițiilor minime obligatorii, cu respectarea cerințelor din Ghidul solicitantului aplicabil cererii de proiecte;</w:t>
      </w:r>
    </w:p>
    <w:p w14:paraId="3B719FEA" w14:textId="77777777" w:rsidR="00025ABA" w:rsidRPr="00F04894" w:rsidRDefault="00025ABA" w:rsidP="00F04894">
      <w:pPr>
        <w:spacing w:after="0"/>
        <w:jc w:val="both"/>
        <w:rPr>
          <w:rFonts w:ascii="Trebuchet MS" w:hAnsi="Trebuchet MS"/>
        </w:rPr>
      </w:pPr>
      <w:r w:rsidRPr="00F04894">
        <w:rPr>
          <w:rFonts w:ascii="Trebuchet MS" w:hAnsi="Trebuchet MS"/>
        </w:rPr>
        <w:t>(</w:t>
      </w:r>
      <w:r w:rsidR="00124B3B" w:rsidRPr="00F04894">
        <w:rPr>
          <w:rFonts w:ascii="Trebuchet MS" w:hAnsi="Trebuchet MS"/>
        </w:rPr>
        <w:t>8</w:t>
      </w:r>
      <w:r w:rsidRPr="00F04894">
        <w:rPr>
          <w:rFonts w:ascii="Trebuchet MS" w:hAnsi="Trebuchet MS"/>
        </w:rPr>
        <w:t>) Beneficiarul este obligat să notifice în scris și fără întârziere orice modificare din cele menționate la alin. (</w:t>
      </w:r>
      <w:r w:rsidR="00124B3B" w:rsidRPr="00F04894">
        <w:rPr>
          <w:rFonts w:ascii="Trebuchet MS" w:hAnsi="Trebuchet MS"/>
        </w:rPr>
        <w:t>7</w:t>
      </w:r>
      <w:r w:rsidRPr="00F04894">
        <w:rPr>
          <w:rFonts w:ascii="Trebuchet MS" w:hAnsi="Trebuchet MS"/>
        </w:rPr>
        <w:t>), însoțită de documentele justificative, dar nu mai târziu de data solicitării la rambursare a cheltuielilor aferente respectivei modificări.</w:t>
      </w:r>
    </w:p>
    <w:p w14:paraId="1110A7C8" w14:textId="77777777" w:rsidR="00CE78F0" w:rsidRPr="00F04894" w:rsidRDefault="00025ABA" w:rsidP="00F04894">
      <w:pPr>
        <w:pStyle w:val="Head2-Alin"/>
        <w:numPr>
          <w:ilvl w:val="0"/>
          <w:numId w:val="0"/>
        </w:numPr>
        <w:spacing w:before="0" w:after="0" w:line="276" w:lineRule="auto"/>
        <w:rPr>
          <w:sz w:val="22"/>
          <w:szCs w:val="22"/>
        </w:rPr>
      </w:pPr>
      <w:r w:rsidRPr="00F04894">
        <w:rPr>
          <w:sz w:val="22"/>
          <w:szCs w:val="22"/>
        </w:rPr>
        <w:lastRenderedPageBreak/>
        <w:t>(</w:t>
      </w:r>
      <w:r w:rsidR="00124B3B" w:rsidRPr="00F04894">
        <w:rPr>
          <w:sz w:val="22"/>
          <w:szCs w:val="22"/>
        </w:rPr>
        <w:t>9</w:t>
      </w:r>
      <w:r w:rsidRPr="00F04894">
        <w:rPr>
          <w:sz w:val="22"/>
          <w:szCs w:val="22"/>
        </w:rPr>
        <w:t>) Prin excepție de la art. 1</w:t>
      </w:r>
      <w:r w:rsidR="00B678AC" w:rsidRPr="00F04894">
        <w:rPr>
          <w:sz w:val="22"/>
          <w:szCs w:val="22"/>
        </w:rPr>
        <w:t>2</w:t>
      </w:r>
      <w:r w:rsidRPr="00F04894">
        <w:rPr>
          <w:sz w:val="22"/>
          <w:szCs w:val="22"/>
        </w:rPr>
        <w:t xml:space="preserve"> alin. (1), Beneficiarul poate solicita modificarea prin notificare, cu acordul AM,</w:t>
      </w:r>
      <w:r w:rsidR="00B678AC" w:rsidRPr="00F04894">
        <w:rPr>
          <w:sz w:val="22"/>
          <w:szCs w:val="22"/>
        </w:rPr>
        <w:t xml:space="preserve"> </w:t>
      </w:r>
      <w:r w:rsidRPr="00F04894">
        <w:rPr>
          <w:sz w:val="22"/>
          <w:szCs w:val="22"/>
        </w:rPr>
        <w:t>transmisă cu cel puțin 10 zile înainte de termenul de la care se intenționează a intra în vigoare, respectiv:</w:t>
      </w:r>
      <w:r w:rsidR="00CF7723" w:rsidRPr="00F04894">
        <w:rPr>
          <w:sz w:val="22"/>
          <w:szCs w:val="22"/>
          <w:lang w:val="fr-FR"/>
        </w:rPr>
        <w:t>a)</w:t>
      </w:r>
      <w:r w:rsidR="00CF7723" w:rsidRPr="00F04894">
        <w:rPr>
          <w:i/>
          <w:sz w:val="22"/>
          <w:szCs w:val="22"/>
          <w:lang w:val="fr-FR"/>
        </w:rPr>
        <w:t xml:space="preserve"> </w:t>
      </w:r>
      <w:r w:rsidRPr="00F04894">
        <w:rPr>
          <w:i/>
          <w:sz w:val="22"/>
          <w:szCs w:val="22"/>
          <w:lang w:val="fr-FR"/>
        </w:rPr>
        <w:t>Anexa II</w:t>
      </w:r>
      <w:r w:rsidR="00CE78F0" w:rsidRPr="00F04894">
        <w:rPr>
          <w:i/>
          <w:sz w:val="22"/>
          <w:szCs w:val="22"/>
          <w:lang w:val="fr-FR"/>
        </w:rPr>
        <w:t>I</w:t>
      </w:r>
      <w:r w:rsidRPr="00F04894">
        <w:rPr>
          <w:sz w:val="22"/>
          <w:szCs w:val="22"/>
          <w:lang w:val="fr-FR"/>
        </w:rPr>
        <w:t xml:space="preserve"> - </w:t>
      </w:r>
      <w:r w:rsidRPr="00F04894">
        <w:rPr>
          <w:sz w:val="22"/>
          <w:szCs w:val="22"/>
        </w:rPr>
        <w:t>Graficul estimativ de depunere a cererilor de prefinanțare/rambursare</w:t>
      </w:r>
      <w:r w:rsidRPr="00F04894">
        <w:rPr>
          <w:sz w:val="22"/>
          <w:szCs w:val="22"/>
          <w:lang w:val="fr-FR"/>
        </w:rPr>
        <w:t>/</w:t>
      </w:r>
      <w:r w:rsidRPr="00F04894">
        <w:rPr>
          <w:sz w:val="22"/>
          <w:szCs w:val="22"/>
        </w:rPr>
        <w:t>plată;</w:t>
      </w:r>
      <w:r w:rsidR="00CE78F0" w:rsidRPr="00F04894">
        <w:rPr>
          <w:sz w:val="22"/>
          <w:szCs w:val="22"/>
        </w:rPr>
        <w:t xml:space="preserve"> </w:t>
      </w:r>
    </w:p>
    <w:p w14:paraId="470159FB" w14:textId="77777777" w:rsidR="00CE78F0" w:rsidRPr="00F04894" w:rsidRDefault="00CE78F0" w:rsidP="00F04894">
      <w:pPr>
        <w:pStyle w:val="Head2-Alin"/>
        <w:numPr>
          <w:ilvl w:val="0"/>
          <w:numId w:val="0"/>
        </w:numPr>
        <w:spacing w:before="0" w:after="0" w:line="276" w:lineRule="auto"/>
        <w:rPr>
          <w:sz w:val="22"/>
          <w:szCs w:val="22"/>
        </w:rPr>
      </w:pPr>
      <w:r w:rsidRPr="00F04894">
        <w:rPr>
          <w:sz w:val="22"/>
          <w:szCs w:val="22"/>
        </w:rPr>
        <w:t xml:space="preserve">b) </w:t>
      </w:r>
      <w:r w:rsidR="00025ABA" w:rsidRPr="00F04894">
        <w:rPr>
          <w:sz w:val="22"/>
          <w:szCs w:val="22"/>
        </w:rPr>
        <w:t xml:space="preserve">secțiunea  – </w:t>
      </w:r>
      <w:r w:rsidR="00025ABA" w:rsidRPr="00F04894">
        <w:rPr>
          <w:i/>
          <w:sz w:val="22"/>
          <w:szCs w:val="22"/>
        </w:rPr>
        <w:t xml:space="preserve">Buget – Activităţi şi cheltuieli  </w:t>
      </w:r>
      <w:r w:rsidR="00025ABA" w:rsidRPr="00F04894">
        <w:rPr>
          <w:sz w:val="22"/>
          <w:szCs w:val="22"/>
        </w:rPr>
        <w:t>- Beneficiarul poate solicita diminuarea sau creșterea</w:t>
      </w:r>
      <w:r w:rsidRPr="00F04894">
        <w:rPr>
          <w:sz w:val="22"/>
          <w:szCs w:val="22"/>
        </w:rPr>
        <w:t xml:space="preserve"> </w:t>
      </w:r>
      <w:r w:rsidR="00025ABA" w:rsidRPr="00F04894">
        <w:rPr>
          <w:sz w:val="22"/>
          <w:szCs w:val="22"/>
        </w:rPr>
        <w:t>valorilor alocate în cadrul unei activități care nu este în cadrul unui rezultat și/sau valorilor alocate unor activități din cadrul unui rezultat, prin realocare de sume între acestea, inclusiv transferul de fonduri între Beneficiar și Partener și/sau Parteneri,</w:t>
      </w:r>
      <w:r w:rsidR="00025ABA" w:rsidRPr="00F04894">
        <w:rPr>
          <w:sz w:val="22"/>
          <w:szCs w:val="22"/>
          <w:lang w:val="fr-FR"/>
        </w:rPr>
        <w:t xml:space="preserve"> cu condiția ca valoarea rezultatului să nu fie modificată și </w:t>
      </w:r>
      <w:r w:rsidR="00025ABA" w:rsidRPr="00F04894">
        <w:rPr>
          <w:sz w:val="22"/>
          <w:szCs w:val="22"/>
        </w:rPr>
        <w:t>cu respectarea cerințelor din Ghidul solicitantului aplicabil.</w:t>
      </w:r>
    </w:p>
    <w:p w14:paraId="19E5C01D" w14:textId="77777777" w:rsidR="00CE78F0" w:rsidRPr="00F04894" w:rsidRDefault="00CE78F0" w:rsidP="00F04894">
      <w:pPr>
        <w:pStyle w:val="Head2-Alin"/>
        <w:numPr>
          <w:ilvl w:val="0"/>
          <w:numId w:val="0"/>
        </w:numPr>
        <w:spacing w:before="0" w:after="0" w:line="276" w:lineRule="auto"/>
        <w:rPr>
          <w:sz w:val="22"/>
          <w:szCs w:val="22"/>
          <w:lang w:val="fr-FR"/>
        </w:rPr>
      </w:pPr>
      <w:r w:rsidRPr="00F04894">
        <w:rPr>
          <w:sz w:val="22"/>
          <w:szCs w:val="22"/>
        </w:rPr>
        <w:t xml:space="preserve">c) </w:t>
      </w:r>
      <w:r w:rsidR="00025ABA" w:rsidRPr="00F04894">
        <w:rPr>
          <w:sz w:val="22"/>
          <w:szCs w:val="22"/>
        </w:rPr>
        <w:t xml:space="preserve">secțiunea – </w:t>
      </w:r>
      <w:r w:rsidR="00025ABA" w:rsidRPr="00F04894">
        <w:rPr>
          <w:i/>
          <w:sz w:val="22"/>
          <w:szCs w:val="22"/>
        </w:rPr>
        <w:t>Plan de achiziţii</w:t>
      </w:r>
      <w:r w:rsidR="00604707" w:rsidRPr="00F04894">
        <w:rPr>
          <w:sz w:val="22"/>
          <w:szCs w:val="22"/>
        </w:rPr>
        <w:t xml:space="preserve">, </w:t>
      </w:r>
      <w:r w:rsidR="00604707" w:rsidRPr="00F04894">
        <w:rPr>
          <w:rFonts w:cs="Arial"/>
          <w:bCs/>
          <w:sz w:val="22"/>
          <w:szCs w:val="22"/>
        </w:rPr>
        <w:t>cu excepția modificărilor referitoare la tipul procedurii</w:t>
      </w:r>
      <w:r w:rsidR="006247BC" w:rsidRPr="00F04894">
        <w:rPr>
          <w:sz w:val="22"/>
          <w:szCs w:val="22"/>
        </w:rPr>
        <w:t>;</w:t>
      </w:r>
      <w:r w:rsidRPr="00F04894">
        <w:rPr>
          <w:sz w:val="22"/>
          <w:szCs w:val="22"/>
        </w:rPr>
        <w:t xml:space="preserve"> </w:t>
      </w:r>
    </w:p>
    <w:p w14:paraId="1E07C86B" w14:textId="77777777" w:rsidR="00CE78F0" w:rsidRPr="00F04894" w:rsidRDefault="00CE78F0" w:rsidP="00F04894">
      <w:pPr>
        <w:pStyle w:val="Head2-Alin"/>
        <w:numPr>
          <w:ilvl w:val="0"/>
          <w:numId w:val="0"/>
        </w:numPr>
        <w:spacing w:before="0" w:after="0" w:line="276" w:lineRule="auto"/>
        <w:rPr>
          <w:sz w:val="22"/>
          <w:szCs w:val="22"/>
          <w:lang w:val="fr-FR"/>
        </w:rPr>
      </w:pPr>
      <w:r w:rsidRPr="00F04894">
        <w:rPr>
          <w:sz w:val="22"/>
          <w:szCs w:val="22"/>
        </w:rPr>
        <w:t xml:space="preserve">d) </w:t>
      </w:r>
      <w:r w:rsidR="00025ABA" w:rsidRPr="00F04894">
        <w:rPr>
          <w:sz w:val="22"/>
          <w:szCs w:val="22"/>
        </w:rPr>
        <w:t xml:space="preserve">secțiunea  – </w:t>
      </w:r>
      <w:r w:rsidR="00025ABA" w:rsidRPr="00F04894">
        <w:rPr>
          <w:i/>
          <w:sz w:val="22"/>
          <w:szCs w:val="22"/>
        </w:rPr>
        <w:t>Resurse umane implicate</w:t>
      </w:r>
      <w:r w:rsidR="00025ABA" w:rsidRPr="00F04894">
        <w:rPr>
          <w:sz w:val="22"/>
          <w:szCs w:val="22"/>
        </w:rPr>
        <w:t xml:space="preserve"> - componența echipei de </w:t>
      </w:r>
      <w:r w:rsidR="00B17646">
        <w:rPr>
          <w:sz w:val="22"/>
          <w:szCs w:val="22"/>
        </w:rPr>
        <w:t>management</w:t>
      </w:r>
      <w:r w:rsidR="00B17646" w:rsidRPr="00F04894">
        <w:rPr>
          <w:sz w:val="22"/>
          <w:szCs w:val="22"/>
        </w:rPr>
        <w:t xml:space="preserve"> </w:t>
      </w:r>
      <w:r w:rsidR="00025ABA" w:rsidRPr="00F04894">
        <w:rPr>
          <w:sz w:val="22"/>
          <w:szCs w:val="22"/>
        </w:rPr>
        <w:t>a Proiectului, exclusiv pozițiile minime obligatorii, cu respectarea cerințelor din Ghidul solicitantului aplicabil și furnizarea documentelor justificative;</w:t>
      </w:r>
      <w:r w:rsidRPr="00F04894">
        <w:rPr>
          <w:sz w:val="22"/>
          <w:szCs w:val="22"/>
        </w:rPr>
        <w:t xml:space="preserve"> </w:t>
      </w:r>
    </w:p>
    <w:p w14:paraId="2BA066F9" w14:textId="77777777" w:rsidR="00CE78F0" w:rsidRPr="00F04894" w:rsidRDefault="00CE78F0" w:rsidP="00F04894">
      <w:pPr>
        <w:pStyle w:val="Head2-Alin"/>
        <w:numPr>
          <w:ilvl w:val="0"/>
          <w:numId w:val="0"/>
        </w:numPr>
        <w:spacing w:before="0" w:after="0" w:line="276" w:lineRule="auto"/>
        <w:rPr>
          <w:sz w:val="22"/>
          <w:szCs w:val="22"/>
          <w:lang w:val="fr-FR"/>
        </w:rPr>
      </w:pPr>
      <w:r w:rsidRPr="00F04894">
        <w:rPr>
          <w:sz w:val="22"/>
          <w:szCs w:val="22"/>
        </w:rPr>
        <w:t xml:space="preserve">e) </w:t>
      </w:r>
      <w:r w:rsidR="00025ABA" w:rsidRPr="00F04894">
        <w:rPr>
          <w:sz w:val="22"/>
          <w:szCs w:val="22"/>
        </w:rPr>
        <w:t xml:space="preserve">secţiunile </w:t>
      </w:r>
      <w:r w:rsidR="00025ABA" w:rsidRPr="00F04894">
        <w:rPr>
          <w:i/>
          <w:sz w:val="22"/>
          <w:szCs w:val="22"/>
        </w:rPr>
        <w:t>Grup ţintă, Sustenabilitate, Principii orizontale, Indicatori suplimentari de proiect, Resurse materiale implicate, Activităţi previzionate </w:t>
      </w:r>
      <w:r w:rsidR="00025ABA" w:rsidRPr="00F04894">
        <w:rPr>
          <w:sz w:val="22"/>
          <w:szCs w:val="22"/>
          <w:lang w:val="fr-FR"/>
        </w:rPr>
        <w:t>;</w:t>
      </w:r>
      <w:r w:rsidRPr="00F04894">
        <w:rPr>
          <w:sz w:val="22"/>
          <w:szCs w:val="22"/>
          <w:lang w:val="fr-FR"/>
        </w:rPr>
        <w:t xml:space="preserve"> </w:t>
      </w:r>
    </w:p>
    <w:p w14:paraId="439B177A" w14:textId="77777777" w:rsidR="00025ABA" w:rsidRPr="00F04894" w:rsidRDefault="00CE78F0" w:rsidP="00F04894">
      <w:pPr>
        <w:pStyle w:val="Head2-Alin"/>
        <w:numPr>
          <w:ilvl w:val="0"/>
          <w:numId w:val="0"/>
        </w:numPr>
        <w:spacing w:before="0" w:after="0" w:line="276" w:lineRule="auto"/>
        <w:rPr>
          <w:sz w:val="22"/>
          <w:szCs w:val="22"/>
          <w:lang w:val="fr-FR"/>
        </w:rPr>
      </w:pPr>
      <w:r w:rsidRPr="00F04894">
        <w:rPr>
          <w:sz w:val="22"/>
          <w:szCs w:val="22"/>
          <w:lang w:val="fr-FR"/>
        </w:rPr>
        <w:t xml:space="preserve">f) </w:t>
      </w:r>
      <w:r w:rsidR="00025ABA" w:rsidRPr="00F04894">
        <w:rPr>
          <w:rFonts w:cs="Arial"/>
          <w:bCs/>
          <w:sz w:val="22"/>
          <w:szCs w:val="22"/>
        </w:rPr>
        <w:t xml:space="preserve">alte secțiuni din </w:t>
      </w:r>
      <w:r w:rsidR="00025ABA" w:rsidRPr="00F04894">
        <w:rPr>
          <w:rFonts w:cs="Arial"/>
          <w:bCs/>
          <w:i/>
          <w:sz w:val="22"/>
          <w:szCs w:val="22"/>
        </w:rPr>
        <w:t>Anexa I</w:t>
      </w:r>
      <w:r w:rsidR="00B328D2" w:rsidRPr="00F04894">
        <w:rPr>
          <w:rFonts w:cs="Arial"/>
          <w:bCs/>
          <w:i/>
          <w:sz w:val="22"/>
          <w:szCs w:val="22"/>
        </w:rPr>
        <w:t>I</w:t>
      </w:r>
      <w:r w:rsidR="00025ABA" w:rsidRPr="00F04894">
        <w:rPr>
          <w:rFonts w:cs="Arial"/>
          <w:bCs/>
          <w:i/>
          <w:sz w:val="22"/>
          <w:szCs w:val="22"/>
        </w:rPr>
        <w:t xml:space="preserve"> - Cererea de finanţare</w:t>
      </w:r>
      <w:r w:rsidR="00025ABA" w:rsidRPr="00F04894">
        <w:rPr>
          <w:rFonts w:cs="Arial"/>
          <w:bCs/>
          <w:sz w:val="22"/>
          <w:szCs w:val="22"/>
        </w:rPr>
        <w:t>, în scopul actualizării caracteristicilor tehnice pentru echipamentele şi dotările care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 după caz. Aceste modificări vor avea în vedere şi actualizarea fişelor tehnice din caietele de sarcini, acolo unde acestea există.</w:t>
      </w:r>
    </w:p>
    <w:p w14:paraId="2FE085ED" w14:textId="77777777" w:rsidR="00025ABA" w:rsidRPr="00F04894" w:rsidDel="00392B2A" w:rsidRDefault="00025ABA" w:rsidP="00F04894">
      <w:pPr>
        <w:pStyle w:val="Head2-Alin"/>
        <w:numPr>
          <w:ilvl w:val="0"/>
          <w:numId w:val="0"/>
        </w:numPr>
        <w:tabs>
          <w:tab w:val="left" w:pos="0"/>
          <w:tab w:val="left" w:pos="810"/>
        </w:tabs>
        <w:spacing w:before="0" w:after="0" w:line="276" w:lineRule="auto"/>
        <w:rPr>
          <w:sz w:val="22"/>
          <w:szCs w:val="22"/>
          <w:lang w:val="fr-FR"/>
        </w:rPr>
      </w:pPr>
      <w:r w:rsidRPr="00F04894">
        <w:rPr>
          <w:sz w:val="22"/>
          <w:szCs w:val="22"/>
          <w:lang w:val="fr-FR"/>
        </w:rPr>
        <w:t>(1</w:t>
      </w:r>
      <w:r w:rsidR="00124B3B" w:rsidRPr="00F04894">
        <w:rPr>
          <w:sz w:val="22"/>
          <w:szCs w:val="22"/>
          <w:lang w:val="fr-FR"/>
        </w:rPr>
        <w:t>0</w:t>
      </w:r>
      <w:r w:rsidRPr="00F04894">
        <w:rPr>
          <w:sz w:val="22"/>
          <w:szCs w:val="22"/>
          <w:lang w:val="fr-FR"/>
        </w:rPr>
        <w:t>) Notificarea intră în vigoare și va produce efecte de la data aprobării de către AM.</w:t>
      </w:r>
    </w:p>
    <w:p w14:paraId="537EB06F" w14:textId="77777777" w:rsidR="00B810EA" w:rsidRDefault="00025ABA" w:rsidP="00F04894">
      <w:pPr>
        <w:pStyle w:val="Head2-Alin"/>
        <w:numPr>
          <w:ilvl w:val="0"/>
          <w:numId w:val="0"/>
        </w:numPr>
        <w:tabs>
          <w:tab w:val="left" w:pos="0"/>
          <w:tab w:val="left" w:pos="810"/>
        </w:tabs>
        <w:spacing w:before="0" w:after="0" w:line="276" w:lineRule="auto"/>
        <w:rPr>
          <w:rFonts w:cs="Arial"/>
          <w:bCs/>
          <w:sz w:val="22"/>
          <w:szCs w:val="22"/>
        </w:rPr>
      </w:pPr>
      <w:r w:rsidRPr="00F04894">
        <w:rPr>
          <w:rFonts w:cs="Arial"/>
          <w:bCs/>
          <w:sz w:val="22"/>
          <w:szCs w:val="22"/>
        </w:rPr>
        <w:t>(1</w:t>
      </w:r>
      <w:r w:rsidR="00124B3B" w:rsidRPr="00F04894">
        <w:rPr>
          <w:rFonts w:cs="Arial"/>
          <w:bCs/>
          <w:sz w:val="22"/>
          <w:szCs w:val="22"/>
        </w:rPr>
        <w:t>1</w:t>
      </w:r>
      <w:r w:rsidRPr="00F04894">
        <w:rPr>
          <w:rFonts w:cs="Arial"/>
          <w:bCs/>
          <w:sz w:val="22"/>
          <w:szCs w:val="22"/>
        </w:rPr>
        <w:t>)</w:t>
      </w:r>
      <w:r w:rsidR="00B678AC" w:rsidRPr="00F04894">
        <w:rPr>
          <w:rFonts w:cs="Arial"/>
          <w:bCs/>
          <w:sz w:val="22"/>
          <w:szCs w:val="22"/>
        </w:rPr>
        <w:t xml:space="preserve"> </w:t>
      </w:r>
      <w:r w:rsidRPr="00F04894">
        <w:rPr>
          <w:sz w:val="22"/>
          <w:szCs w:val="22"/>
        </w:rPr>
        <w:t xml:space="preserve">Modificările solicitate și aprobate de către AM POCA nu reprezintă o confirmare a eligibilității cheltuielilor. Orice modificare a </w:t>
      </w:r>
      <w:r w:rsidR="00124B3B" w:rsidRPr="00F04894">
        <w:rPr>
          <w:sz w:val="22"/>
          <w:szCs w:val="22"/>
        </w:rPr>
        <w:t xml:space="preserve">Ordinului </w:t>
      </w:r>
      <w:r w:rsidRPr="00F04894">
        <w:rPr>
          <w:sz w:val="22"/>
          <w:szCs w:val="22"/>
        </w:rPr>
        <w:t>de finanțare nu exonerează Beneficiarul de răspunderea exclusivă în ceea ce privește respectarea condițiilor de legalitate, regularitate sau conformitate stabilite potrivit prevederilor legislației naționale și comunitare în vigoare</w:t>
      </w:r>
      <w:r w:rsidR="00377647">
        <w:rPr>
          <w:rFonts w:cs="Arial"/>
          <w:bCs/>
          <w:sz w:val="22"/>
          <w:szCs w:val="22"/>
        </w:rPr>
        <w:t>.</w:t>
      </w:r>
    </w:p>
    <w:p w14:paraId="3E437C46" w14:textId="77777777" w:rsidR="008D00EC" w:rsidRPr="00F04894" w:rsidRDefault="008D00EC" w:rsidP="00F04894">
      <w:pPr>
        <w:autoSpaceDE w:val="0"/>
        <w:autoSpaceDN w:val="0"/>
        <w:adjustRightInd w:val="0"/>
        <w:spacing w:before="120" w:after="0"/>
        <w:jc w:val="both"/>
        <w:rPr>
          <w:rFonts w:ascii="Trebuchet MS" w:hAnsi="Trebuchet MS" w:cs="Arial"/>
          <w:b/>
          <w:bCs/>
        </w:rPr>
      </w:pPr>
      <w:r w:rsidRPr="00F04894">
        <w:rPr>
          <w:rFonts w:ascii="Trebuchet MS" w:hAnsi="Trebuchet MS" w:cs="Arial"/>
          <w:b/>
          <w:bCs/>
        </w:rPr>
        <w:t>Art. 1</w:t>
      </w:r>
      <w:r w:rsidR="00C01200" w:rsidRPr="00F04894">
        <w:rPr>
          <w:rFonts w:ascii="Trebuchet MS" w:hAnsi="Trebuchet MS" w:cs="Arial"/>
          <w:b/>
          <w:bCs/>
        </w:rPr>
        <w:t>3</w:t>
      </w:r>
      <w:r w:rsidRPr="00F04894">
        <w:rPr>
          <w:rFonts w:ascii="Trebuchet MS" w:hAnsi="Trebuchet MS" w:cs="Arial"/>
          <w:b/>
          <w:bCs/>
        </w:rPr>
        <w:t xml:space="preserve"> – Încetarea și suspendarea Ordinului de finanțare</w:t>
      </w:r>
    </w:p>
    <w:p w14:paraId="3E035D20" w14:textId="77777777" w:rsidR="008D00EC" w:rsidRPr="00F04894" w:rsidRDefault="008D00EC" w:rsidP="00F04894">
      <w:pPr>
        <w:autoSpaceDE w:val="0"/>
        <w:autoSpaceDN w:val="0"/>
        <w:adjustRightInd w:val="0"/>
        <w:spacing w:after="0"/>
        <w:jc w:val="both"/>
        <w:rPr>
          <w:rFonts w:ascii="Trebuchet MS" w:hAnsi="Trebuchet MS" w:cs="Arial"/>
          <w:bCs/>
        </w:rPr>
      </w:pPr>
      <w:r w:rsidRPr="00F04894">
        <w:rPr>
          <w:rFonts w:ascii="Trebuchet MS" w:hAnsi="Trebuchet MS" w:cs="Arial"/>
          <w:bCs/>
        </w:rPr>
        <w:t xml:space="preserve">(1) Prezentul Ordin de finanțare încetează să producă efecte de la data îndeplinirii, de către părți, a </w:t>
      </w:r>
      <w:r w:rsidR="00342BFB" w:rsidRPr="00F04894">
        <w:rPr>
          <w:rFonts w:ascii="Trebuchet MS" w:hAnsi="Trebuchet MS" w:cs="Arial"/>
          <w:bCs/>
        </w:rPr>
        <w:t>obligațiilor ce le revin</w:t>
      </w:r>
      <w:r w:rsidRPr="00F04894">
        <w:rPr>
          <w:rFonts w:ascii="Trebuchet MS" w:hAnsi="Trebuchet MS" w:cs="Arial"/>
          <w:bCs/>
        </w:rPr>
        <w:t xml:space="preserve">, potrivit prevederilor </w:t>
      </w:r>
      <w:r w:rsidR="009545D7" w:rsidRPr="00F04894">
        <w:rPr>
          <w:rFonts w:ascii="Trebuchet MS" w:hAnsi="Trebuchet MS" w:cs="Arial"/>
          <w:bCs/>
        </w:rPr>
        <w:t>acestuia</w:t>
      </w:r>
      <w:r w:rsidRPr="00F04894">
        <w:rPr>
          <w:rFonts w:ascii="Trebuchet MS" w:hAnsi="Trebuchet MS" w:cs="Arial"/>
          <w:bCs/>
        </w:rPr>
        <w:t>.</w:t>
      </w:r>
    </w:p>
    <w:p w14:paraId="22186A58" w14:textId="77777777"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cs="Arial"/>
          <w:bCs/>
        </w:rPr>
        <w:t xml:space="preserve">(2) </w:t>
      </w:r>
      <w:r w:rsidRPr="00F04894">
        <w:rPr>
          <w:rFonts w:ascii="Trebuchet MS" w:hAnsi="Trebuchet MS"/>
        </w:rPr>
        <w:t>Ordinul de finanțare încetează prin acordul de voință al părților, prin revocare sau anulare</w:t>
      </w:r>
      <w:r w:rsidR="009545D7" w:rsidRPr="00F04894">
        <w:rPr>
          <w:rFonts w:ascii="Trebuchet MS" w:hAnsi="Trebuchet MS"/>
        </w:rPr>
        <w:t>,</w:t>
      </w:r>
      <w:r w:rsidRPr="00F04894">
        <w:rPr>
          <w:rFonts w:ascii="Trebuchet MS" w:hAnsi="Trebuchet MS"/>
        </w:rPr>
        <w:t xml:space="preserve"> sau la data prevăzută la art. </w:t>
      </w:r>
      <w:r w:rsidR="00113698" w:rsidRPr="00F04894">
        <w:rPr>
          <w:rFonts w:ascii="Trebuchet MS" w:hAnsi="Trebuchet MS"/>
        </w:rPr>
        <w:t>1</w:t>
      </w:r>
      <w:r w:rsidRPr="00F04894">
        <w:rPr>
          <w:rFonts w:ascii="Trebuchet MS" w:hAnsi="Trebuchet MS"/>
        </w:rPr>
        <w:t>.</w:t>
      </w:r>
    </w:p>
    <w:p w14:paraId="1DB48405" w14:textId="77777777" w:rsidR="000F7358" w:rsidRPr="00F04894" w:rsidRDefault="00F64C11" w:rsidP="00F04894">
      <w:pPr>
        <w:pStyle w:val="ListParagraph"/>
        <w:spacing w:after="0"/>
        <w:ind w:left="0"/>
        <w:contextualSpacing w:val="0"/>
        <w:jc w:val="both"/>
        <w:rPr>
          <w:rFonts w:ascii="Trebuchet MS" w:hAnsi="Trebuchet MS"/>
        </w:rPr>
      </w:pPr>
      <w:r w:rsidRPr="00F04894">
        <w:rPr>
          <w:rFonts w:ascii="Trebuchet MS" w:hAnsi="Trebuchet MS"/>
        </w:rPr>
        <w:t>(3) Ordinul</w:t>
      </w:r>
      <w:r w:rsidR="006A3168" w:rsidRPr="00F04894">
        <w:rPr>
          <w:rFonts w:ascii="Trebuchet MS" w:hAnsi="Trebuchet MS"/>
        </w:rPr>
        <w:t xml:space="preserve"> de finanțare poate înceta prin acordul de voință al părților în situația în care AMPOCA nu a efectuat plăți către beneficiar reprezentând finanțare nerambursabilă, sau în situația în care finanțarea a fost recuperată prin plată voluntară. </w:t>
      </w:r>
    </w:p>
    <w:p w14:paraId="31396352" w14:textId="6460813E"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rPr>
        <w:t>(</w:t>
      </w:r>
      <w:r w:rsidR="006A3168" w:rsidRPr="00F04894">
        <w:rPr>
          <w:rFonts w:ascii="Trebuchet MS" w:hAnsi="Trebuchet MS"/>
        </w:rPr>
        <w:t>4</w:t>
      </w:r>
      <w:r w:rsidRPr="00F04894">
        <w:rPr>
          <w:rFonts w:ascii="Trebuchet MS" w:hAnsi="Trebuchet MS"/>
        </w:rPr>
        <w:t xml:space="preserve">) În situaţia în care, Beneficiarul nu a început implementarea Proiectului într-un termen de 3(trei) luni de la data intrării în vigoare a Ordinului de finanțare, </w:t>
      </w:r>
      <w:r w:rsidR="00334146" w:rsidRPr="00F04894">
        <w:rPr>
          <w:rFonts w:ascii="Trebuchet MS" w:hAnsi="Trebuchet MS"/>
        </w:rPr>
        <w:t>din motive imputabile</w:t>
      </w:r>
      <w:r w:rsidR="00B97605" w:rsidRPr="00F04894">
        <w:rPr>
          <w:rFonts w:ascii="Trebuchet MS" w:hAnsi="Trebuchet MS"/>
        </w:rPr>
        <w:t xml:space="preserve"> acestuia, </w:t>
      </w:r>
      <w:r w:rsidR="0009711E">
        <w:rPr>
          <w:rFonts w:ascii="Trebuchet MS" w:hAnsi="Trebuchet MS"/>
        </w:rPr>
        <w:t>AM poate decide revocarea acestuia</w:t>
      </w:r>
      <w:r w:rsidRPr="00F04894">
        <w:rPr>
          <w:rFonts w:ascii="Trebuchet MS" w:hAnsi="Trebuchet MS"/>
        </w:rPr>
        <w:t>, fără a mai fi necesară punerea în întârziere sau vreo altă formalitate în acest sens, cu obligaţia pentru Beneficiar de a restitui în întregime sumele deja primite în cadrul Ordinului de finanțare.</w:t>
      </w:r>
    </w:p>
    <w:p w14:paraId="01A420C7" w14:textId="09BC7BBF"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rPr>
        <w:t>(</w:t>
      </w:r>
      <w:r w:rsidR="00B17646">
        <w:rPr>
          <w:rFonts w:ascii="Trebuchet MS" w:hAnsi="Trebuchet MS"/>
        </w:rPr>
        <w:t>5</w:t>
      </w:r>
      <w:r w:rsidR="00BF28CA" w:rsidRPr="00F04894">
        <w:rPr>
          <w:rFonts w:ascii="Trebuchet MS" w:hAnsi="Trebuchet MS"/>
        </w:rPr>
        <w:t>)</w:t>
      </w:r>
      <w:r w:rsidR="00B678AC" w:rsidRPr="00F04894" w:rsidDel="00B678AC">
        <w:rPr>
          <w:rFonts w:ascii="Trebuchet MS" w:hAnsi="Trebuchet MS"/>
        </w:rPr>
        <w:t xml:space="preserve"> </w:t>
      </w:r>
      <w:r w:rsidRPr="00F04894">
        <w:rPr>
          <w:rFonts w:ascii="Trebuchet MS" w:hAnsi="Trebuchet MS"/>
        </w:rPr>
        <w:t xml:space="preserve">În situaţia în care Beneficiarul nu transmite nicio cerere de rambursare în termen de maxim 6 luni de la data semnării prezentului Ordin de finanțare, </w:t>
      </w:r>
      <w:r w:rsidR="004C3E84" w:rsidRPr="00F04894">
        <w:rPr>
          <w:rFonts w:ascii="Trebuchet MS" w:hAnsi="Trebuchet MS"/>
        </w:rPr>
        <w:t xml:space="preserve">din motive imputabile </w:t>
      </w:r>
      <w:r w:rsidR="00B97605" w:rsidRPr="00F04894">
        <w:rPr>
          <w:rFonts w:ascii="Trebuchet MS" w:hAnsi="Trebuchet MS"/>
        </w:rPr>
        <w:t xml:space="preserve">acestuia, </w:t>
      </w:r>
      <w:r w:rsidR="0009711E">
        <w:rPr>
          <w:rFonts w:ascii="Trebuchet MS" w:hAnsi="Trebuchet MS"/>
        </w:rPr>
        <w:t>AM poate decide revocarea acestuia</w:t>
      </w:r>
      <w:r w:rsidRPr="00F04894">
        <w:rPr>
          <w:rFonts w:ascii="Trebuchet MS" w:hAnsi="Trebuchet MS"/>
        </w:rPr>
        <w:t xml:space="preserve"> fără a mai fi necesară punerea în întârziere sau vreo altă formalitate în acest sens.</w:t>
      </w:r>
    </w:p>
    <w:p w14:paraId="108A198F" w14:textId="77777777"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rPr>
        <w:t>(</w:t>
      </w:r>
      <w:r w:rsidR="00B17646">
        <w:rPr>
          <w:rFonts w:ascii="Trebuchet MS" w:hAnsi="Trebuchet MS"/>
        </w:rPr>
        <w:t>6</w:t>
      </w:r>
      <w:r w:rsidRPr="00F04894">
        <w:rPr>
          <w:rFonts w:ascii="Trebuchet MS" w:hAnsi="Trebuchet MS"/>
        </w:rPr>
        <w:t>) AM POCA poate suspenda plăţile ca o măsură de precauţie, după notificarea prealabilă a Beneficiarului cu privire la neîndeplinirea obligaţiilor sale, așa cum rezultă ele din prezentul Ordin de finanțare. În această situaţie, Beneficiarului i se va percepe o penalitate de 0,01 % pe zi de întârziere, din suma la care este îndreptăţit, aferentă obligației neîndeplinite, până la data îndeplinirii efective a acesteia.</w:t>
      </w:r>
    </w:p>
    <w:p w14:paraId="1D033D52" w14:textId="56ED8C36" w:rsidR="00331497" w:rsidRPr="00F04894" w:rsidRDefault="00331497" w:rsidP="00F04894">
      <w:pPr>
        <w:autoSpaceDE w:val="0"/>
        <w:autoSpaceDN w:val="0"/>
        <w:adjustRightInd w:val="0"/>
        <w:spacing w:after="0"/>
        <w:jc w:val="both"/>
        <w:rPr>
          <w:rFonts w:ascii="Trebuchet MS" w:hAnsi="Trebuchet MS"/>
        </w:rPr>
      </w:pPr>
      <w:r w:rsidRPr="00F04894">
        <w:rPr>
          <w:rFonts w:ascii="Trebuchet MS" w:hAnsi="Trebuchet MS"/>
        </w:rPr>
        <w:t>(</w:t>
      </w:r>
      <w:r w:rsidR="00B17646">
        <w:rPr>
          <w:rFonts w:ascii="Trebuchet MS" w:hAnsi="Trebuchet MS"/>
        </w:rPr>
        <w:t>7</w:t>
      </w:r>
      <w:r w:rsidRPr="00F04894">
        <w:rPr>
          <w:rFonts w:ascii="Trebuchet MS" w:hAnsi="Trebuchet MS"/>
        </w:rPr>
        <w:t xml:space="preserve">) </w:t>
      </w:r>
      <w:r w:rsidR="00F919BC" w:rsidRPr="00F04894">
        <w:rPr>
          <w:rFonts w:ascii="Trebuchet MS" w:hAnsi="Trebuchet MS"/>
        </w:rPr>
        <w:t xml:space="preserve">Beneficiarul poate solicita AM POCA, în </w:t>
      </w:r>
      <w:r w:rsidR="00123B9B" w:rsidRPr="00F04894">
        <w:rPr>
          <w:rFonts w:ascii="Trebuchet MS" w:hAnsi="Trebuchet MS"/>
        </w:rPr>
        <w:t xml:space="preserve">cazuri temeinic  </w:t>
      </w:r>
      <w:r w:rsidR="00F919BC" w:rsidRPr="00F04894">
        <w:rPr>
          <w:rFonts w:ascii="Trebuchet MS" w:hAnsi="Trebuchet MS"/>
        </w:rPr>
        <w:t>justificat</w:t>
      </w:r>
      <w:r w:rsidR="00123B9B" w:rsidRPr="00F04894">
        <w:rPr>
          <w:rFonts w:ascii="Trebuchet MS" w:hAnsi="Trebuchet MS"/>
        </w:rPr>
        <w:t>e și care nu sunt datorate exclusiv culpei acestuia</w:t>
      </w:r>
      <w:r w:rsidR="00F919BC" w:rsidRPr="00F04894">
        <w:rPr>
          <w:rFonts w:ascii="Trebuchet MS" w:hAnsi="Trebuchet MS"/>
        </w:rPr>
        <w:t>, suspendarea aplicării prevederilor Ordinului</w:t>
      </w:r>
      <w:r w:rsidR="00B05456" w:rsidRPr="00F04894">
        <w:rPr>
          <w:rFonts w:ascii="Trebuchet MS" w:hAnsi="Trebuchet MS"/>
        </w:rPr>
        <w:t xml:space="preserve"> de finanțare</w:t>
      </w:r>
      <w:r w:rsidR="00F919BC" w:rsidRPr="00F04894">
        <w:rPr>
          <w:rFonts w:ascii="Trebuchet MS" w:hAnsi="Trebuchet MS"/>
        </w:rPr>
        <w:t xml:space="preserve">, </w:t>
      </w:r>
      <w:r w:rsidR="00402E14">
        <w:rPr>
          <w:rFonts w:ascii="Trebuchet MS" w:hAnsi="Trebuchet MS"/>
        </w:rPr>
        <w:t xml:space="preserve">cu reluarea </w:t>
      </w:r>
      <w:r w:rsidR="00402E14">
        <w:rPr>
          <w:rFonts w:ascii="Trebuchet MS" w:hAnsi="Trebuchet MS"/>
        </w:rPr>
        <w:lastRenderedPageBreak/>
        <w:t>perioadei de implementare, după încetarea suspendării</w:t>
      </w:r>
      <w:r w:rsidR="00F919BC" w:rsidRPr="00F04894">
        <w:rPr>
          <w:rFonts w:ascii="Trebuchet MS" w:hAnsi="Trebuchet MS"/>
        </w:rPr>
        <w:t>, sau</w:t>
      </w:r>
      <w:r w:rsidR="00C41F88" w:rsidRPr="00F04894">
        <w:rPr>
          <w:rFonts w:ascii="Trebuchet MS" w:hAnsi="Trebuchet MS"/>
        </w:rPr>
        <w:t xml:space="preserve"> încetarea prin acordul de voință al părților/</w:t>
      </w:r>
      <w:r w:rsidR="00F919BC" w:rsidRPr="00F04894">
        <w:rPr>
          <w:rFonts w:ascii="Trebuchet MS" w:hAnsi="Trebuchet MS"/>
        </w:rPr>
        <w:t>revocarea acestuia, în conformitate cu prevederile legale naționale și comunitare</w:t>
      </w:r>
      <w:r w:rsidRPr="00F04894">
        <w:rPr>
          <w:rFonts w:ascii="Trebuchet MS" w:hAnsi="Trebuchet MS"/>
        </w:rPr>
        <w:t>.</w:t>
      </w:r>
    </w:p>
    <w:p w14:paraId="205444E0" w14:textId="77777777" w:rsidR="008D00EC" w:rsidRPr="00F04894" w:rsidRDefault="00331497" w:rsidP="00F04894">
      <w:pPr>
        <w:autoSpaceDE w:val="0"/>
        <w:autoSpaceDN w:val="0"/>
        <w:adjustRightInd w:val="0"/>
        <w:spacing w:after="0"/>
        <w:jc w:val="both"/>
        <w:rPr>
          <w:rFonts w:ascii="Trebuchet MS" w:hAnsi="Trebuchet MS"/>
        </w:rPr>
      </w:pPr>
      <w:r w:rsidRPr="00F04894">
        <w:rPr>
          <w:rFonts w:ascii="Trebuchet MS" w:hAnsi="Trebuchet MS"/>
        </w:rPr>
        <w:t>(</w:t>
      </w:r>
      <w:r w:rsidR="00B17646">
        <w:rPr>
          <w:rFonts w:ascii="Trebuchet MS" w:hAnsi="Trebuchet MS"/>
        </w:rPr>
        <w:t>8</w:t>
      </w:r>
      <w:r w:rsidR="008D00EC" w:rsidRPr="00F04894">
        <w:rPr>
          <w:rFonts w:ascii="Trebuchet MS" w:hAnsi="Trebuchet MS"/>
        </w:rPr>
        <w:t xml:space="preserve">) În cazul în care,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Ordinul de finanțare </w:t>
      </w:r>
      <w:r w:rsidR="0083283A" w:rsidRPr="00F04894">
        <w:rPr>
          <w:rFonts w:ascii="Trebuchet MS" w:hAnsi="Trebuchet MS"/>
        </w:rPr>
        <w:t>va fi</w:t>
      </w:r>
      <w:r w:rsidR="00BA6012" w:rsidRPr="00F04894">
        <w:rPr>
          <w:rFonts w:ascii="Trebuchet MS" w:hAnsi="Trebuchet MS"/>
        </w:rPr>
        <w:t xml:space="preserve"> </w:t>
      </w:r>
      <w:r w:rsidR="003F0150" w:rsidRPr="00F04894">
        <w:rPr>
          <w:rFonts w:ascii="Trebuchet MS" w:hAnsi="Trebuchet MS"/>
        </w:rPr>
        <w:t>revoca</w:t>
      </w:r>
      <w:r w:rsidR="0083283A" w:rsidRPr="00F04894">
        <w:rPr>
          <w:rFonts w:ascii="Trebuchet MS" w:hAnsi="Trebuchet MS"/>
        </w:rPr>
        <w:t>t</w:t>
      </w:r>
      <w:r w:rsidR="008D00EC" w:rsidRPr="00F04894">
        <w:rPr>
          <w:rFonts w:ascii="Trebuchet MS" w:hAnsi="Trebuchet MS"/>
        </w:rPr>
        <w:t xml:space="preserve">, fără a mai fi necesară punerea în întârziere sau vreo altă formalitate în acest sens, cu obligația Beneficiarului de a restitui în întregime sumele deja primite în cadrul acestuia. </w:t>
      </w:r>
    </w:p>
    <w:p w14:paraId="5BE30B8B" w14:textId="407E6C62" w:rsidR="008D0497" w:rsidRPr="00F04894" w:rsidRDefault="008D0497"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B17646">
        <w:rPr>
          <w:rFonts w:ascii="Trebuchet MS" w:hAnsi="Trebuchet MS"/>
        </w:rPr>
        <w:t>9</w:t>
      </w:r>
      <w:r w:rsidRPr="00F04894">
        <w:rPr>
          <w:rFonts w:ascii="Trebuchet MS" w:hAnsi="Trebuchet MS"/>
        </w:rPr>
        <w:t xml:space="preserve">) În cazul în care, se constată faptul că Beneficiarul a încălcat prevederile expres prevăzute în legislația națională și comunitară, privind interdicția de a angaja persoane fizice/juridice care au fost implicate în procesul de verificare/evaluare a cererii de finanțare, AM POCA </w:t>
      </w:r>
      <w:r w:rsidR="006108BC">
        <w:rPr>
          <w:rFonts w:ascii="Trebuchet MS" w:hAnsi="Trebuchet MS"/>
        </w:rPr>
        <w:t>aplică prevederile O</w:t>
      </w:r>
      <w:r w:rsidR="00E041E5">
        <w:rPr>
          <w:rFonts w:ascii="Trebuchet MS" w:hAnsi="Trebuchet MS"/>
        </w:rPr>
        <w:t>rdonanței de urgență a Guvernului</w:t>
      </w:r>
      <w:r w:rsidR="006108BC">
        <w:rPr>
          <w:rFonts w:ascii="Trebuchet MS" w:hAnsi="Trebuchet MS"/>
        </w:rPr>
        <w:t xml:space="preserve"> nr.66/2011, cu modificările și completările ulterioare</w:t>
      </w:r>
      <w:r w:rsidRPr="00F04894">
        <w:rPr>
          <w:rFonts w:ascii="Trebuchet MS" w:hAnsi="Trebuchet MS"/>
        </w:rPr>
        <w:t xml:space="preserve">. </w:t>
      </w:r>
    </w:p>
    <w:p w14:paraId="303EC49A" w14:textId="77777777" w:rsidR="008D0497" w:rsidRPr="00F04894" w:rsidRDefault="008D0497"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B17646">
        <w:rPr>
          <w:rFonts w:ascii="Trebuchet MS" w:hAnsi="Trebuchet MS"/>
        </w:rPr>
        <w:t>10</w:t>
      </w:r>
      <w:r w:rsidRPr="00F04894">
        <w:rPr>
          <w:rFonts w:ascii="Trebuchet MS" w:hAnsi="Trebuchet MS"/>
        </w:rPr>
        <w:t xml:space="preserve">) În situația încălcării prevederilor art. 11 alin. (1) din O.U.G. nr. 66/2011, cu modificările și completările ulterioare, AM POCA are obligația, pe toată perioada de valabilitate a </w:t>
      </w:r>
      <w:r w:rsidR="00B70ECD" w:rsidRPr="00F04894">
        <w:rPr>
          <w:rFonts w:ascii="Trebuchet MS" w:hAnsi="Trebuchet MS"/>
        </w:rPr>
        <w:t>ordin</w:t>
      </w:r>
      <w:r w:rsidRPr="00F04894">
        <w:rPr>
          <w:rFonts w:ascii="Trebuchet MS" w:hAnsi="Trebuchet MS"/>
        </w:rPr>
        <w:t xml:space="preserve">ului să solicite instanței anularea </w:t>
      </w:r>
      <w:r w:rsidR="00304F3A" w:rsidRPr="00F04894">
        <w:rPr>
          <w:rFonts w:ascii="Trebuchet MS" w:hAnsi="Trebuchet MS"/>
        </w:rPr>
        <w:t>O</w:t>
      </w:r>
      <w:r w:rsidR="00B70ECD" w:rsidRPr="00F04894">
        <w:rPr>
          <w:rFonts w:ascii="Trebuchet MS" w:hAnsi="Trebuchet MS"/>
        </w:rPr>
        <w:t>rdin</w:t>
      </w:r>
      <w:r w:rsidRPr="00F04894">
        <w:rPr>
          <w:rFonts w:ascii="Trebuchet MS" w:hAnsi="Trebuchet MS"/>
        </w:rPr>
        <w:t>ului de finanțare.</w:t>
      </w:r>
    </w:p>
    <w:p w14:paraId="730915B8" w14:textId="77777777" w:rsidR="004C3E84" w:rsidRPr="00F04894" w:rsidRDefault="008D0497"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B17646">
        <w:rPr>
          <w:rFonts w:ascii="Trebuchet MS" w:hAnsi="Trebuchet MS"/>
        </w:rPr>
        <w:t>11</w:t>
      </w:r>
      <w:r w:rsidRPr="00F04894">
        <w:rPr>
          <w:rFonts w:ascii="Trebuchet MS" w:hAnsi="Trebuchet MS"/>
        </w:rPr>
        <w:t xml:space="preserve">) În situația în care Beneficiarul solicită încetarea </w:t>
      </w:r>
      <w:r w:rsidR="00B70ECD" w:rsidRPr="00F04894">
        <w:rPr>
          <w:rFonts w:ascii="Trebuchet MS" w:hAnsi="Trebuchet MS"/>
        </w:rPr>
        <w:t>ordinu</w:t>
      </w:r>
      <w:r w:rsidRPr="00F04894">
        <w:rPr>
          <w:rFonts w:ascii="Trebuchet MS" w:hAnsi="Trebuchet MS"/>
        </w:rPr>
        <w:t>lui de finanțare</w:t>
      </w:r>
      <w:r w:rsidR="00E959B9" w:rsidRPr="00F04894">
        <w:rPr>
          <w:rFonts w:ascii="Trebuchet MS" w:hAnsi="Trebuchet MS"/>
        </w:rPr>
        <w:t xml:space="preserve">, </w:t>
      </w:r>
      <w:r w:rsidRPr="00F04894">
        <w:rPr>
          <w:rFonts w:ascii="Trebuchet MS" w:hAnsi="Trebuchet MS"/>
        </w:rPr>
        <w:t xml:space="preserve">AM POCA poate decide </w:t>
      </w:r>
      <w:r w:rsidR="00E959B9" w:rsidRPr="00F04894">
        <w:rPr>
          <w:rFonts w:ascii="Trebuchet MS" w:hAnsi="Trebuchet MS"/>
        </w:rPr>
        <w:t xml:space="preserve">revocarea </w:t>
      </w:r>
      <w:r w:rsidR="00B70ECD" w:rsidRPr="00F04894">
        <w:rPr>
          <w:rFonts w:ascii="Trebuchet MS" w:hAnsi="Trebuchet MS"/>
        </w:rPr>
        <w:t>ordinului</w:t>
      </w:r>
      <w:r w:rsidRPr="00F04894">
        <w:rPr>
          <w:rFonts w:ascii="Trebuchet MS" w:hAnsi="Trebuchet MS"/>
        </w:rPr>
        <w:t xml:space="preserve">, în </w:t>
      </w:r>
      <w:r w:rsidR="00E959B9" w:rsidRPr="00F04894">
        <w:rPr>
          <w:rFonts w:ascii="Trebuchet MS" w:hAnsi="Trebuchet MS"/>
        </w:rPr>
        <w:t xml:space="preserve">cazul în care motivele solicitării țin de culpa Beneficiarului și în cadrul </w:t>
      </w:r>
      <w:r w:rsidR="00CF6C82" w:rsidRPr="00F04894">
        <w:rPr>
          <w:rFonts w:ascii="Trebuchet MS" w:hAnsi="Trebuchet MS"/>
        </w:rPr>
        <w:t>proiectului a fost acordată finanțare nerambursabilă, iar aceasta nu a fost recuperată</w:t>
      </w:r>
      <w:r w:rsidRPr="00F04894">
        <w:rPr>
          <w:rFonts w:ascii="Trebuchet MS" w:hAnsi="Trebuchet MS"/>
        </w:rPr>
        <w:t xml:space="preserve">. </w:t>
      </w:r>
    </w:p>
    <w:p w14:paraId="3E932283" w14:textId="77777777" w:rsidR="00B95C39" w:rsidRDefault="004C3E84"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B17646">
        <w:rPr>
          <w:rFonts w:ascii="Trebuchet MS" w:hAnsi="Trebuchet MS"/>
        </w:rPr>
        <w:t>12</w:t>
      </w:r>
      <w:r w:rsidRPr="00F04894">
        <w:rPr>
          <w:rFonts w:ascii="Trebuchet MS" w:hAnsi="Trebuchet MS"/>
        </w:rPr>
        <w:t xml:space="preserve">) În toate situațiile în care </w:t>
      </w:r>
      <w:r w:rsidR="002A565E" w:rsidRPr="00F04894">
        <w:rPr>
          <w:rFonts w:ascii="Trebuchet MS" w:hAnsi="Trebuchet MS"/>
        </w:rPr>
        <w:t>Ordinul</w:t>
      </w:r>
      <w:r w:rsidRPr="00F04894">
        <w:rPr>
          <w:rFonts w:ascii="Trebuchet MS" w:hAnsi="Trebuchet MS"/>
        </w:rPr>
        <w:t xml:space="preserve"> de finanțare încetează din motive care țin de culpa Beneficiarului, acesta nu va mai fi admis pentru depunerea de cereri de finanțare în cadrul AM POCA, pe o perioadă de 2 ani de la momentul </w:t>
      </w:r>
      <w:r w:rsidR="002A565E" w:rsidRPr="00F04894">
        <w:rPr>
          <w:rFonts w:ascii="Trebuchet MS" w:hAnsi="Trebuchet MS"/>
        </w:rPr>
        <w:t>revocării Ordinului</w:t>
      </w:r>
      <w:r w:rsidRPr="00F04894">
        <w:rPr>
          <w:rFonts w:ascii="Trebuchet MS" w:hAnsi="Trebuchet MS"/>
        </w:rPr>
        <w:t xml:space="preserve"> de finanțare. </w:t>
      </w:r>
    </w:p>
    <w:p w14:paraId="2D9FE05F" w14:textId="193CD7A5" w:rsidR="00A9158B" w:rsidRPr="00F04894" w:rsidRDefault="004C3E84" w:rsidP="00F04894">
      <w:pPr>
        <w:pStyle w:val="ListParagraph"/>
        <w:autoSpaceDE w:val="0"/>
        <w:autoSpaceDN w:val="0"/>
        <w:adjustRightInd w:val="0"/>
        <w:spacing w:after="0"/>
        <w:ind w:left="0"/>
        <w:contextualSpacing w:val="0"/>
        <w:jc w:val="both"/>
        <w:rPr>
          <w:rFonts w:ascii="Trebuchet MS" w:hAnsi="Trebuchet MS"/>
          <w:color w:val="FFC000"/>
        </w:rPr>
      </w:pPr>
      <w:r w:rsidRPr="00F04894">
        <w:rPr>
          <w:rFonts w:ascii="Trebuchet MS" w:hAnsi="Trebuchet MS"/>
        </w:rPr>
        <w:t>(</w:t>
      </w:r>
      <w:r w:rsidR="00B17646">
        <w:rPr>
          <w:rFonts w:ascii="Trebuchet MS" w:hAnsi="Trebuchet MS"/>
        </w:rPr>
        <w:t>13</w:t>
      </w:r>
      <w:r w:rsidR="008D00EC" w:rsidRPr="00F04894">
        <w:rPr>
          <w:rFonts w:ascii="Trebuchet MS" w:hAnsi="Trebuchet MS"/>
        </w:rPr>
        <w:t xml:space="preserve">) </w:t>
      </w:r>
      <w:r w:rsidR="00F876DC" w:rsidRPr="00F04894">
        <w:rPr>
          <w:rFonts w:ascii="Trebuchet MS" w:hAnsi="Trebuchet MS"/>
        </w:rPr>
        <w:t>AM POCA</w:t>
      </w:r>
      <w:r w:rsidR="0009711E">
        <w:rPr>
          <w:rFonts w:ascii="Trebuchet MS" w:hAnsi="Trebuchet MS"/>
        </w:rPr>
        <w:t xml:space="preserve"> poate</w:t>
      </w:r>
      <w:r w:rsidR="00F876DC" w:rsidRPr="00F04894">
        <w:rPr>
          <w:rFonts w:ascii="Trebuchet MS" w:hAnsi="Trebuchet MS"/>
        </w:rPr>
        <w:t xml:space="preserve"> propune revocarea O</w:t>
      </w:r>
      <w:r w:rsidR="00F919BC" w:rsidRPr="00F04894">
        <w:rPr>
          <w:rFonts w:ascii="Trebuchet MS" w:hAnsi="Trebuchet MS"/>
        </w:rPr>
        <w:t>rdinului de finanțare în situația în care beneficiarul nu respectă prevederile art. 5, secțiunea I, alin.(1</w:t>
      </w:r>
      <w:r w:rsidR="00C14092" w:rsidRPr="00F04894">
        <w:rPr>
          <w:rFonts w:ascii="Trebuchet MS" w:hAnsi="Trebuchet MS"/>
        </w:rPr>
        <w:t>6</w:t>
      </w:r>
      <w:r w:rsidR="00F919BC" w:rsidRPr="00F04894">
        <w:rPr>
          <w:rFonts w:ascii="Trebuchet MS" w:hAnsi="Trebuchet MS"/>
        </w:rPr>
        <w:t>) cu obligația restituirii tuturor sumelor rambursate în cadrul proiectului.</w:t>
      </w:r>
      <w:r w:rsidR="00F919BC" w:rsidRPr="00F04894">
        <w:rPr>
          <w:rFonts w:ascii="Trebuchet MS" w:hAnsi="Trebuchet MS"/>
          <w:color w:val="FFC000"/>
        </w:rPr>
        <w:t xml:space="preserve"> </w:t>
      </w:r>
    </w:p>
    <w:p w14:paraId="696F5BC0" w14:textId="77777777" w:rsidR="00BB1130" w:rsidRPr="00F04894" w:rsidRDefault="00764815"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B17646">
        <w:rPr>
          <w:rFonts w:ascii="Trebuchet MS" w:hAnsi="Trebuchet MS"/>
        </w:rPr>
        <w:t>14</w:t>
      </w:r>
      <w:r w:rsidR="00F303CD" w:rsidRPr="00F04894">
        <w:rPr>
          <w:rFonts w:ascii="Trebuchet MS" w:hAnsi="Trebuchet MS"/>
        </w:rPr>
        <w:t xml:space="preserve">) </w:t>
      </w:r>
      <w:r w:rsidR="00BB1130" w:rsidRPr="00F04894">
        <w:rPr>
          <w:rFonts w:ascii="Trebuchet MS" w:hAnsi="Trebuchet MS"/>
        </w:rPr>
        <w:t>În cazul nerespectării de către Beneficiar a prevederilor prezentului Ordin de finanțare, AM POCA poate decide revocarea acestuia, cu obligația beneficiarului de a restitui în întregime sumele deja primite în cadrul Ordinului de finanțare în termen de maxim 30 de zile calendaristice</w:t>
      </w:r>
      <w:r w:rsidR="00C41F88" w:rsidRPr="00F04894">
        <w:rPr>
          <w:rFonts w:ascii="Trebuchet MS" w:hAnsi="Trebuchet MS"/>
        </w:rPr>
        <w:t xml:space="preserve"> de la data primirii notificării</w:t>
      </w:r>
      <w:r w:rsidR="00BB1130" w:rsidRPr="00F04894">
        <w:rPr>
          <w:rFonts w:ascii="Trebuchet MS" w:hAnsi="Trebuchet MS"/>
        </w:rPr>
        <w:t>.</w:t>
      </w:r>
    </w:p>
    <w:p w14:paraId="701FBA46" w14:textId="77777777" w:rsidR="00F876DC" w:rsidRPr="00F04894" w:rsidRDefault="004C3E84" w:rsidP="00F04894">
      <w:pPr>
        <w:autoSpaceDE w:val="0"/>
        <w:autoSpaceDN w:val="0"/>
        <w:adjustRightInd w:val="0"/>
        <w:spacing w:after="0"/>
        <w:jc w:val="both"/>
        <w:rPr>
          <w:rFonts w:ascii="Trebuchet MS" w:hAnsi="Trebuchet MS"/>
        </w:rPr>
      </w:pPr>
      <w:r w:rsidRPr="00F04894">
        <w:rPr>
          <w:rFonts w:ascii="Trebuchet MS" w:hAnsi="Trebuchet MS"/>
        </w:rPr>
        <w:t>(</w:t>
      </w:r>
      <w:r w:rsidR="00B17646">
        <w:rPr>
          <w:rFonts w:ascii="Trebuchet MS" w:hAnsi="Trebuchet MS"/>
        </w:rPr>
        <w:t>15</w:t>
      </w:r>
      <w:r w:rsidR="00F876DC" w:rsidRPr="00F04894">
        <w:rPr>
          <w:rFonts w:ascii="Trebuchet MS" w:hAnsi="Trebuchet MS"/>
        </w:rPr>
        <w:t xml:space="preserve">) Beneficiarul este de drept în întârziere prin simplul fapt al încălcării prevederilor prezentului </w:t>
      </w:r>
      <w:r w:rsidR="00260B6B" w:rsidRPr="00F04894">
        <w:rPr>
          <w:rFonts w:ascii="Trebuchet MS" w:hAnsi="Trebuchet MS"/>
        </w:rPr>
        <w:t>O</w:t>
      </w:r>
      <w:r w:rsidR="00F876DC" w:rsidRPr="00F04894">
        <w:rPr>
          <w:rFonts w:ascii="Trebuchet MS" w:hAnsi="Trebuchet MS"/>
        </w:rPr>
        <w:t xml:space="preserve">rdin de finanțare. </w:t>
      </w:r>
    </w:p>
    <w:p w14:paraId="0C3A145B" w14:textId="77777777" w:rsidR="00B810EA" w:rsidRPr="00F04894" w:rsidRDefault="004C3E84" w:rsidP="00F04894">
      <w:pPr>
        <w:autoSpaceDE w:val="0"/>
        <w:autoSpaceDN w:val="0"/>
        <w:adjustRightInd w:val="0"/>
        <w:spacing w:after="0"/>
        <w:jc w:val="both"/>
        <w:rPr>
          <w:rFonts w:ascii="Trebuchet MS" w:hAnsi="Trebuchet MS"/>
        </w:rPr>
      </w:pPr>
      <w:r w:rsidRPr="00F04894">
        <w:rPr>
          <w:rFonts w:ascii="Trebuchet MS" w:hAnsi="Trebuchet MS"/>
        </w:rPr>
        <w:t>(</w:t>
      </w:r>
      <w:r w:rsidR="00B17646">
        <w:rPr>
          <w:rFonts w:ascii="Trebuchet MS" w:hAnsi="Trebuchet MS"/>
        </w:rPr>
        <w:t>16</w:t>
      </w:r>
      <w:r w:rsidR="00D73187" w:rsidRPr="00F04894">
        <w:rPr>
          <w:rFonts w:ascii="Trebuchet MS" w:hAnsi="Trebuchet MS"/>
        </w:rPr>
        <w:t xml:space="preserve">) În toate situațiile în care AM POCA constată că se impune revocarea Ordinului de finanțare, beneficiarul va fi notificat cu privire la această decizie și obligațiile subsecvente acesteia, în termen de 5 zile de la luarea deciziei. </w:t>
      </w:r>
    </w:p>
    <w:p w14:paraId="2B2BA387" w14:textId="77777777" w:rsidR="00CF7723" w:rsidRPr="00F04894" w:rsidRDefault="008D00EC" w:rsidP="00F04894">
      <w:pPr>
        <w:pStyle w:val="BodyText2"/>
        <w:spacing w:before="120" w:after="0" w:line="276" w:lineRule="auto"/>
        <w:jc w:val="both"/>
        <w:rPr>
          <w:rFonts w:ascii="Trebuchet MS" w:hAnsi="Trebuchet MS"/>
          <w:b/>
        </w:rPr>
      </w:pPr>
      <w:r w:rsidRPr="00F04894">
        <w:rPr>
          <w:rFonts w:ascii="Trebuchet MS" w:hAnsi="Trebuchet MS"/>
          <w:b/>
        </w:rPr>
        <w:t>Art. 1</w:t>
      </w:r>
      <w:r w:rsidR="00C01200" w:rsidRPr="00F04894">
        <w:rPr>
          <w:rFonts w:ascii="Trebuchet MS" w:hAnsi="Trebuchet MS"/>
          <w:b/>
        </w:rPr>
        <w:t>4</w:t>
      </w:r>
      <w:r w:rsidRPr="00F04894">
        <w:rPr>
          <w:rFonts w:ascii="Trebuchet MS" w:hAnsi="Trebuchet MS"/>
          <w:b/>
        </w:rPr>
        <w:t xml:space="preserve"> – Forța majoră </w:t>
      </w:r>
    </w:p>
    <w:p w14:paraId="442D3BEC" w14:textId="77777777" w:rsidR="008D00EC" w:rsidRPr="00F04894" w:rsidRDefault="009722E0" w:rsidP="00F04894">
      <w:pPr>
        <w:pStyle w:val="BodyText2"/>
        <w:spacing w:after="0" w:line="276" w:lineRule="auto"/>
        <w:jc w:val="both"/>
        <w:rPr>
          <w:rFonts w:ascii="Trebuchet MS" w:hAnsi="Trebuchet MS"/>
        </w:rPr>
      </w:pPr>
      <w:r w:rsidRPr="00F04894">
        <w:rPr>
          <w:rFonts w:ascii="Trebuchet MS" w:hAnsi="Trebuchet MS"/>
        </w:rPr>
        <w:t xml:space="preserve">(1) </w:t>
      </w:r>
      <w:r w:rsidR="008D00EC" w:rsidRPr="00F04894">
        <w:rPr>
          <w:rFonts w:ascii="Trebuchet MS" w:hAnsi="Trebuchet MS"/>
        </w:rPr>
        <w:t>În sensul prezentului Ordin de finanțare, forţa majoră reprezintă orice eveniment imprevizibil şi de neînlăturat, intervenit după încheierea acestuia şi care împiedică executarea în tot sau în parte, fiind constatată de o autoritate competentă. Sunt considerate situaţii de forţă majoră, în sensul acestei clauze, împrejurări ca: războaie, calamităţi naturale, epidemii şi alte evenimente similare. Forţa majoră exonerează de răspundere părţile în cazul neexecutării parţiale sau totale a obligaţiilor asumate prin prezentul Ordin de finanțare,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14:paraId="1660AA53" w14:textId="77777777" w:rsidR="008D00EC" w:rsidRPr="00F04894" w:rsidRDefault="009722E0"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 xml:space="preserve">(2) </w:t>
      </w:r>
      <w:r w:rsidR="00541657" w:rsidRPr="00F04894">
        <w:rPr>
          <w:rFonts w:ascii="Trebuchet MS" w:hAnsi="Trebuchet MS"/>
        </w:rPr>
        <w:t xml:space="preserve">Partea care invocă forţa majoră are obligaţia de a notifica celeilalte părţi cazul de forţă majoră, în termen de 5 (cinci) zile calendaristice de la data apariţiei. Partea care invocă forța majoră are obligația transmiterii celeilalte părți, a documentului prin care s-a constatat existența cazului de forță majoră, într-un termen de 15 (cincisprezece) zile calendaristice de la data comunicării acestuia de către entitatea competentă. De asemenea, partea care invocă forța majoră are obligația de a comunica data încetării cazului de forță majoră, în termen de 5 (cinci) zile calendaristice de la încetare. </w:t>
      </w:r>
      <w:r w:rsidR="008D00EC" w:rsidRPr="00F04894">
        <w:rPr>
          <w:rFonts w:ascii="Trebuchet MS" w:hAnsi="Trebuchet MS"/>
        </w:rPr>
        <w:t xml:space="preserve"> </w:t>
      </w:r>
    </w:p>
    <w:p w14:paraId="1572E09C" w14:textId="77777777" w:rsidR="008D00EC" w:rsidRPr="00F04894" w:rsidRDefault="009722E0"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lastRenderedPageBreak/>
        <w:t xml:space="preserve">(3) </w:t>
      </w:r>
      <w:r w:rsidR="008D00EC" w:rsidRPr="00F04894">
        <w:rPr>
          <w:rFonts w:ascii="Trebuchet MS" w:hAnsi="Trebuchet MS"/>
        </w:rPr>
        <w:t>Părţile au obligaţia de a lua orice măsuri care le stau la dispoziţie în vederea limitării consecinţelor acţiunii forţei majore.</w:t>
      </w:r>
    </w:p>
    <w:p w14:paraId="731F8BD2" w14:textId="77777777" w:rsidR="008D00EC" w:rsidRPr="00F04894" w:rsidRDefault="009722E0"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 xml:space="preserve">(4) </w:t>
      </w:r>
      <w:r w:rsidR="008D00EC" w:rsidRPr="00F04894">
        <w:rPr>
          <w:rFonts w:ascii="Trebuchet MS" w:hAnsi="Trebuchet MS"/>
        </w:rPr>
        <w:t>Dacă partea care invocă forţa majoră nu procedează la notificarea începerii şi încetării cazului de forţă majoră, în condiţiile şi termenele prevăzute, nu va fi exonerată de răspundere şi va suporta toate daunele provocate celeilalte părţi prin lipsa de notificare.</w:t>
      </w:r>
    </w:p>
    <w:p w14:paraId="1C43FE9D" w14:textId="77777777" w:rsidR="008D00EC" w:rsidRPr="00F04894" w:rsidRDefault="009722E0" w:rsidP="00F04894">
      <w:pPr>
        <w:pStyle w:val="xl61"/>
        <w:pBdr>
          <w:left w:val="none" w:sz="0" w:space="0" w:color="auto"/>
        </w:pBdr>
        <w:autoSpaceDE w:val="0"/>
        <w:autoSpaceDN w:val="0"/>
        <w:adjustRightInd w:val="0"/>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 xml:space="preserve">(5) </w:t>
      </w:r>
      <w:r w:rsidR="008D00EC" w:rsidRPr="00F04894">
        <w:rPr>
          <w:rFonts w:ascii="Trebuchet MS" w:hAnsi="Trebuchet MS" w:cs="Times New Roman"/>
          <w:sz w:val="22"/>
          <w:szCs w:val="22"/>
          <w:lang w:val="ro-RO"/>
        </w:rPr>
        <w:t>Suspendarea executării Ordinului de finanțare operează de drept de la momentul notificării AM POCA cu privire la situația de forță majoră dovedită conform prevederilor legale, pe toată perioada de acţiune a acesteia. Încetarea suspendării executării Ordinului de finanțare operează de drept din ziua imediat următoare primirii comunicării prevăzute la alin. (2) al prezentului articol.</w:t>
      </w:r>
    </w:p>
    <w:p w14:paraId="778B824E" w14:textId="77777777" w:rsidR="008D00EC" w:rsidRPr="00F04894" w:rsidRDefault="009722E0" w:rsidP="00F04894">
      <w:pPr>
        <w:pStyle w:val="ListParagraph"/>
        <w:spacing w:after="0"/>
        <w:ind w:left="0"/>
        <w:contextualSpacing w:val="0"/>
        <w:jc w:val="both"/>
        <w:rPr>
          <w:rFonts w:ascii="Trebuchet MS" w:hAnsi="Trebuchet MS"/>
        </w:rPr>
      </w:pPr>
      <w:r w:rsidRPr="00F04894">
        <w:rPr>
          <w:rFonts w:ascii="Trebuchet MS" w:hAnsi="Trebuchet MS"/>
        </w:rPr>
        <w:t xml:space="preserve">(6) </w:t>
      </w:r>
      <w:r w:rsidR="008D00EC" w:rsidRPr="00F04894">
        <w:rPr>
          <w:rFonts w:ascii="Trebuchet MS" w:hAnsi="Trebuchet MS"/>
        </w:rPr>
        <w:t xml:space="preserve">În cazul în care forţa majoră şi/sau efectele acesteia obligă la suspendarea executării prezentului Ordin de finanțare pe o perioadă mai mare de 3 (trei) luni, părţile se vor întâlni într-un termen de cel mult 10 (zece) zile calendaristice de la expirarea acestei perioade, pentru a conveni asupra modului de continuare, modificare sau </w:t>
      </w:r>
      <w:r w:rsidR="00706686" w:rsidRPr="00F04894">
        <w:rPr>
          <w:rFonts w:ascii="Trebuchet MS" w:hAnsi="Trebuchet MS"/>
        </w:rPr>
        <w:t xml:space="preserve">revocare </w:t>
      </w:r>
      <w:r w:rsidR="008D00EC" w:rsidRPr="00F04894">
        <w:rPr>
          <w:rFonts w:ascii="Trebuchet MS" w:hAnsi="Trebuchet MS"/>
        </w:rPr>
        <w:t>a Ordinului de finanțare.</w:t>
      </w:r>
    </w:p>
    <w:p w14:paraId="3E12F029" w14:textId="77777777" w:rsidR="00072D8A" w:rsidRPr="00F04894" w:rsidRDefault="009722E0" w:rsidP="00F04894">
      <w:pPr>
        <w:pStyle w:val="ListParagraph"/>
        <w:spacing w:after="0"/>
        <w:ind w:left="0"/>
        <w:contextualSpacing w:val="0"/>
        <w:jc w:val="both"/>
        <w:rPr>
          <w:rFonts w:ascii="Trebuchet MS" w:hAnsi="Trebuchet MS"/>
        </w:rPr>
      </w:pPr>
      <w:r w:rsidRPr="00F04894">
        <w:rPr>
          <w:rFonts w:ascii="Trebuchet MS" w:hAnsi="Trebuchet MS"/>
        </w:rPr>
        <w:t xml:space="preserve">(7) </w:t>
      </w:r>
      <w:r w:rsidR="00706686" w:rsidRPr="00F04894">
        <w:rPr>
          <w:rFonts w:ascii="Trebuchet MS" w:hAnsi="Trebuchet MS"/>
        </w:rPr>
        <w:t xml:space="preserve">Cazul fortuit  nu este exonerator de răspundere contractuală. </w:t>
      </w:r>
    </w:p>
    <w:p w14:paraId="77941841" w14:textId="77777777" w:rsidR="002B13F4" w:rsidRPr="00F04894" w:rsidRDefault="002B13F4" w:rsidP="00F04894">
      <w:pPr>
        <w:pStyle w:val="Heading6"/>
        <w:spacing w:before="120"/>
        <w:jc w:val="both"/>
        <w:rPr>
          <w:rFonts w:ascii="Trebuchet MS" w:hAnsi="Trebuchet MS" w:cs="Calibri"/>
          <w:i w:val="0"/>
          <w:color w:val="auto"/>
        </w:rPr>
      </w:pPr>
      <w:r w:rsidRPr="00F04894">
        <w:rPr>
          <w:rFonts w:ascii="Trebuchet MS" w:hAnsi="Trebuchet MS"/>
          <w:b/>
          <w:i w:val="0"/>
          <w:color w:val="auto"/>
        </w:rPr>
        <w:t>Art.</w:t>
      </w:r>
      <w:r w:rsidRPr="00F04894">
        <w:rPr>
          <w:rFonts w:ascii="Trebuchet MS" w:hAnsi="Trebuchet MS"/>
          <w:i w:val="0"/>
          <w:color w:val="auto"/>
        </w:rPr>
        <w:t xml:space="preserve"> </w:t>
      </w:r>
      <w:r w:rsidRPr="00F04894">
        <w:rPr>
          <w:rFonts w:ascii="Trebuchet MS" w:hAnsi="Trebuchet MS"/>
          <w:b/>
          <w:i w:val="0"/>
          <w:color w:val="auto"/>
        </w:rPr>
        <w:t xml:space="preserve">15 </w:t>
      </w:r>
      <w:r w:rsidRPr="00F04894">
        <w:rPr>
          <w:rFonts w:ascii="Trebuchet MS" w:hAnsi="Trebuchet MS"/>
          <w:i w:val="0"/>
          <w:color w:val="auto"/>
        </w:rPr>
        <w:t xml:space="preserve">– </w:t>
      </w:r>
      <w:r w:rsidRPr="00F04894">
        <w:rPr>
          <w:rFonts w:ascii="Trebuchet MS" w:hAnsi="Trebuchet MS" w:cs="Calibri"/>
          <w:b/>
          <w:i w:val="0"/>
          <w:color w:val="auto"/>
        </w:rPr>
        <w:t>Transparența</w:t>
      </w:r>
    </w:p>
    <w:p w14:paraId="07735AC5" w14:textId="77777777" w:rsidR="00B810EA" w:rsidRDefault="00DB6903" w:rsidP="00F04894">
      <w:pPr>
        <w:spacing w:after="0"/>
        <w:ind w:right="140"/>
        <w:jc w:val="both"/>
        <w:rPr>
          <w:rFonts w:ascii="Trebuchet MS" w:hAnsi="Trebuchet MS" w:cs="Arial"/>
        </w:rPr>
      </w:pPr>
      <w:r w:rsidRPr="00F04894">
        <w:rPr>
          <w:rFonts w:ascii="Trebuchet MS" w:hAnsi="Trebuchet MS" w:cs="Arial"/>
        </w:rPr>
        <w:t>Ordinul</w:t>
      </w:r>
      <w:r w:rsidR="002B13F4" w:rsidRPr="00F04894">
        <w:rPr>
          <w:rFonts w:ascii="Trebuchet MS" w:hAnsi="Trebuchet MS" w:cs="Arial"/>
        </w:rPr>
        <w:t xml:space="preserve">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w:t>
      </w:r>
      <w:r w:rsidR="0026157C">
        <w:rPr>
          <w:rFonts w:ascii="Trebuchet MS" w:hAnsi="Trebuchet MS" w:cs="Arial"/>
        </w:rPr>
        <w:t>ordin</w:t>
      </w:r>
      <w:r w:rsidR="002B13F4" w:rsidRPr="00F04894">
        <w:rPr>
          <w:rFonts w:ascii="Trebuchet MS" w:hAnsi="Trebuchet MS" w:cs="Arial"/>
        </w:rPr>
        <w:t>, precum și în cadrul legislației în vigoare.</w:t>
      </w:r>
    </w:p>
    <w:p w14:paraId="6F6DF36E" w14:textId="77777777" w:rsidR="00FA7048" w:rsidRDefault="00FA7048" w:rsidP="00F04894">
      <w:pPr>
        <w:spacing w:after="0"/>
        <w:ind w:right="140"/>
        <w:jc w:val="both"/>
        <w:rPr>
          <w:rFonts w:ascii="Trebuchet MS" w:hAnsi="Trebuchet MS" w:cs="Arial"/>
        </w:rPr>
      </w:pPr>
    </w:p>
    <w:p w14:paraId="6820C82E" w14:textId="77777777" w:rsidR="00FA7048" w:rsidRPr="00F04894" w:rsidRDefault="00FA7048" w:rsidP="00F04894">
      <w:pPr>
        <w:spacing w:after="0"/>
        <w:ind w:right="140"/>
        <w:jc w:val="both"/>
        <w:rPr>
          <w:rFonts w:ascii="Trebuchet MS" w:hAnsi="Trebuchet MS" w:cs="Arial"/>
        </w:rPr>
      </w:pPr>
    </w:p>
    <w:p w14:paraId="4CAC8B6A" w14:textId="77777777" w:rsidR="002B13F4" w:rsidRDefault="002B13F4" w:rsidP="00F04894">
      <w:pPr>
        <w:spacing w:before="120" w:after="0"/>
        <w:jc w:val="both"/>
        <w:rPr>
          <w:rFonts w:ascii="Trebuchet MS" w:hAnsi="Trebuchet MS"/>
          <w:b/>
        </w:rPr>
      </w:pPr>
      <w:r w:rsidRPr="00F04894">
        <w:rPr>
          <w:rFonts w:ascii="Trebuchet MS" w:hAnsi="Trebuchet MS"/>
          <w:b/>
        </w:rPr>
        <w:t>Art. 16 – Confidențialitatea</w:t>
      </w:r>
    </w:p>
    <w:p w14:paraId="126D4145" w14:textId="77777777" w:rsidR="0063788E" w:rsidRPr="0063788E" w:rsidRDefault="0063788E" w:rsidP="0063788E">
      <w:pPr>
        <w:spacing w:before="120" w:after="0"/>
        <w:jc w:val="both"/>
        <w:rPr>
          <w:rFonts w:ascii="Trebuchet MS" w:hAnsi="Trebuchet MS"/>
          <w:bCs/>
          <w:iCs/>
        </w:rPr>
      </w:pPr>
      <w:r w:rsidRPr="0063788E">
        <w:rPr>
          <w:rFonts w:ascii="Trebuchet MS" w:hAnsi="Trebuchet MS"/>
          <w:bCs/>
          <w:iCs/>
        </w:rPr>
        <w:t xml:space="preserve">(1) Părțile convin să păstreze în strictă confidențialitate informațiile </w:t>
      </w:r>
      <w:r w:rsidR="002F5726">
        <w:rPr>
          <w:rFonts w:ascii="Trebuchet MS" w:hAnsi="Trebuchet MS"/>
          <w:bCs/>
          <w:iCs/>
        </w:rPr>
        <w:t>prevăzute în Ordinul de finanțare și anexele acestuia</w:t>
      </w:r>
      <w:r w:rsidRPr="0063788E">
        <w:rPr>
          <w:rFonts w:ascii="Trebuchet MS" w:hAnsi="Trebuchet MS"/>
          <w:bCs/>
          <w:iCs/>
        </w:rPr>
        <w:t xml:space="preserve"> și sunt de acord să prevină orice utilizare sau divulgare neautorizată a acestora.</w:t>
      </w:r>
    </w:p>
    <w:p w14:paraId="046DACCB" w14:textId="77777777" w:rsidR="0063788E" w:rsidRPr="00F04894" w:rsidRDefault="0063788E" w:rsidP="00FA7048">
      <w:pPr>
        <w:spacing w:after="0"/>
        <w:jc w:val="both"/>
        <w:rPr>
          <w:rFonts w:ascii="Trebuchet MS" w:hAnsi="Trebuchet MS"/>
          <w:bCs/>
          <w:iCs/>
        </w:rPr>
      </w:pPr>
      <w:r w:rsidRPr="0063788E">
        <w:rPr>
          <w:rFonts w:ascii="Trebuchet MS" w:hAnsi="Trebuchet MS"/>
          <w:bCs/>
          <w:iCs/>
        </w:rPr>
        <w:t xml:space="preserve">(2) Părțile înțeleg să utilizeze informațiile </w:t>
      </w:r>
      <w:r w:rsidR="00175F36">
        <w:rPr>
          <w:rFonts w:ascii="Trebuchet MS" w:hAnsi="Trebuchet MS"/>
          <w:bCs/>
          <w:iCs/>
        </w:rPr>
        <w:t xml:space="preserve">aferente proiectului </w:t>
      </w:r>
      <w:r w:rsidRPr="0063788E">
        <w:rPr>
          <w:rFonts w:ascii="Trebuchet MS" w:hAnsi="Trebuchet MS"/>
          <w:bCs/>
          <w:iCs/>
        </w:rPr>
        <w:t xml:space="preserve">doar în scopul de a-și îndeplini obligațiile din prezentul </w:t>
      </w:r>
      <w:r w:rsidR="002F5726">
        <w:rPr>
          <w:rFonts w:ascii="Trebuchet MS" w:hAnsi="Trebuchet MS"/>
          <w:bCs/>
          <w:iCs/>
        </w:rPr>
        <w:t>Ordin</w:t>
      </w:r>
      <w:r w:rsidRPr="0063788E">
        <w:rPr>
          <w:rFonts w:ascii="Trebuchet MS" w:hAnsi="Trebuchet MS"/>
          <w:bCs/>
          <w:iCs/>
        </w:rPr>
        <w:t>.</w:t>
      </w:r>
    </w:p>
    <w:p w14:paraId="7E8A881D" w14:textId="77777777" w:rsidR="00064B77" w:rsidRPr="00F04894" w:rsidRDefault="002B13F4" w:rsidP="00F04894">
      <w:pPr>
        <w:spacing w:after="0"/>
        <w:ind w:right="140"/>
        <w:jc w:val="both"/>
        <w:rPr>
          <w:rFonts w:ascii="Trebuchet MS" w:hAnsi="Trebuchet MS" w:cs="Arial"/>
        </w:rPr>
      </w:pPr>
      <w:r w:rsidRPr="00F04894">
        <w:rPr>
          <w:rFonts w:ascii="Trebuchet MS" w:hAnsi="Trebuchet MS" w:cs="Arial"/>
        </w:rPr>
        <w:t>(</w:t>
      </w:r>
      <w:r w:rsidR="0063788E">
        <w:rPr>
          <w:rFonts w:ascii="Trebuchet MS" w:hAnsi="Trebuchet MS" w:cs="Arial"/>
        </w:rPr>
        <w:t>3</w:t>
      </w:r>
      <w:r w:rsidRPr="00F04894">
        <w:rPr>
          <w:rFonts w:ascii="Trebuchet MS" w:hAnsi="Trebuchet MS" w:cs="Arial"/>
        </w:rPr>
        <w:t>)</w:t>
      </w:r>
      <w:r w:rsidR="00DB6903" w:rsidRPr="00F04894">
        <w:rPr>
          <w:rFonts w:ascii="Trebuchet MS" w:hAnsi="Trebuchet MS" w:cs="Arial"/>
        </w:rPr>
        <w:t xml:space="preserve"> </w:t>
      </w:r>
      <w:r w:rsidRPr="00F04894">
        <w:rPr>
          <w:rFonts w:ascii="Trebuchet MS" w:hAnsi="Trebuchet MS" w:cs="Arial"/>
        </w:rPr>
        <w:t xml:space="preserve">Fără a aduce atingere obligaţiilor prevăzute în prezentul </w:t>
      </w:r>
      <w:r w:rsidR="00DB6903" w:rsidRPr="00F04894">
        <w:rPr>
          <w:rFonts w:ascii="Trebuchet MS" w:hAnsi="Trebuchet MS" w:cs="Arial"/>
        </w:rPr>
        <w:t>Ordin și anexele acestuia</w:t>
      </w:r>
      <w:r w:rsidRPr="00F04894">
        <w:rPr>
          <w:rFonts w:ascii="Trebuchet MS" w:hAnsi="Trebuchet MS" w:cs="Arial"/>
        </w:rPr>
        <w:t xml:space="preserve"> privind furnizarea informațiilor și documentelor n</w:t>
      </w:r>
      <w:r w:rsidR="00064B77" w:rsidRPr="00F04894">
        <w:rPr>
          <w:rFonts w:ascii="Trebuchet MS" w:hAnsi="Trebuchet MS" w:cs="Arial"/>
        </w:rPr>
        <w:t>ecesare desfășurării activități</w:t>
      </w:r>
      <w:r w:rsidRPr="00F04894">
        <w:rPr>
          <w:rFonts w:ascii="Trebuchet MS" w:hAnsi="Trebuchet MS" w:cs="Arial"/>
        </w:rPr>
        <w:t xml:space="preserve">lor de audit și control de către instituțiile/departamentele abilitate, </w:t>
      </w:r>
      <w:r w:rsidR="0063788E" w:rsidRPr="0063788E">
        <w:rPr>
          <w:rFonts w:ascii="Trebuchet MS" w:hAnsi="Trebuchet MS" w:cs="Arial"/>
        </w:rPr>
        <w:t xml:space="preserve">precum și pentru informarea și promovarea în scopuri publicitare a utilizării fondurilor FSE, conform prevederilor regulamentelor europene aplicabile, </w:t>
      </w:r>
      <w:r w:rsidRPr="00F04894">
        <w:rPr>
          <w:rFonts w:ascii="Trebuchet MS" w:hAnsi="Trebuchet MS" w:cs="Arial"/>
        </w:rPr>
        <w:t xml:space="preserve">părțile se angajează să depună toate diligenţele pentru păstrarea confidenţialităţii datelor cu caracter personal în conformitate cu prevederile </w:t>
      </w:r>
      <w:r w:rsidR="0063788E" w:rsidRPr="0063788E">
        <w:rPr>
          <w:rFonts w:ascii="Trebuchet MS" w:hAnsi="Trebuchet MS" w:cs="Arial"/>
        </w:rPr>
        <w:t xml:space="preserve">Directivei (UE) 2016/680 a Parlamentului European și a Consiliului – din 27 aprilie 2016 privind protecția persoanelor fizice referitor la prelucrarea datelor cu caracter personal de către autoritățile competențele în scopul prevenirii, depistării, investigării sau urmăririi penale a infracțiunilor sau al executării pedepselor și privind libera circulație a acestor date și de abrogare a Deciziei-cadru 2008/977/JAI a Consiliului și în conformitate cu prevederile Regulamentului nr. 679 din 27 aprilie 2016 privind protecția persoanelor fizice în ceea ce privește prelucrarea datelor cu caracter personal și privind libera circulație a acestor date și de abrogare a Directivei 95/46/CE (Regulamentul general privind protecția datelor).  </w:t>
      </w:r>
    </w:p>
    <w:p w14:paraId="2394AC5C" w14:textId="77777777" w:rsidR="002B13F4" w:rsidRPr="00F04894" w:rsidRDefault="00064B77" w:rsidP="00F04894">
      <w:pPr>
        <w:spacing w:after="0"/>
        <w:ind w:right="140"/>
        <w:jc w:val="both"/>
        <w:rPr>
          <w:rFonts w:ascii="Trebuchet MS" w:hAnsi="Trebuchet MS" w:cs="Arial"/>
        </w:rPr>
      </w:pPr>
      <w:r w:rsidRPr="00F04894">
        <w:rPr>
          <w:rFonts w:ascii="Trebuchet MS" w:hAnsi="Trebuchet MS" w:cs="Arial"/>
        </w:rPr>
        <w:t>(</w:t>
      </w:r>
      <w:r w:rsidR="0063788E">
        <w:rPr>
          <w:rFonts w:ascii="Trebuchet MS" w:hAnsi="Trebuchet MS" w:cs="Arial"/>
        </w:rPr>
        <w:t>4</w:t>
      </w:r>
      <w:r w:rsidRPr="00F04894">
        <w:rPr>
          <w:rFonts w:ascii="Trebuchet MS" w:hAnsi="Trebuchet MS" w:cs="Arial"/>
        </w:rPr>
        <w:t>)</w:t>
      </w:r>
      <w:r w:rsidR="002B13F4" w:rsidRPr="00F04894">
        <w:rPr>
          <w:rFonts w:ascii="Trebuchet MS" w:hAnsi="Trebuchet MS" w:cs="Arial"/>
        </w:rPr>
        <w:t xml:space="preserve"> Părțile vor fi exonerate de răspunderea pentru dezvăluirea informațiilor prev</w:t>
      </w:r>
      <w:r w:rsidR="00DB6903" w:rsidRPr="00F04894">
        <w:rPr>
          <w:rFonts w:ascii="Trebuchet MS" w:hAnsi="Trebuchet MS" w:cs="Arial"/>
        </w:rPr>
        <w:t>ă</w:t>
      </w:r>
      <w:r w:rsidR="002B13F4" w:rsidRPr="00F04894">
        <w:rPr>
          <w:rFonts w:ascii="Trebuchet MS" w:hAnsi="Trebuchet MS" w:cs="Arial"/>
        </w:rPr>
        <w:t>zute la alineatul precedent dacă:</w:t>
      </w:r>
    </w:p>
    <w:p w14:paraId="19A50796" w14:textId="77777777" w:rsidR="002B13F4" w:rsidRPr="00F04894" w:rsidRDefault="009722E0" w:rsidP="00F04894">
      <w:pPr>
        <w:spacing w:after="0"/>
        <w:ind w:right="140"/>
        <w:jc w:val="both"/>
        <w:rPr>
          <w:rFonts w:ascii="Trebuchet MS" w:hAnsi="Trebuchet MS" w:cs="Arial"/>
        </w:rPr>
      </w:pPr>
      <w:r w:rsidRPr="00F04894">
        <w:rPr>
          <w:rFonts w:ascii="Trebuchet MS" w:hAnsi="Trebuchet MS" w:cs="Arial"/>
        </w:rPr>
        <w:t xml:space="preserve">(a) </w:t>
      </w:r>
      <w:r w:rsidR="002B13F4" w:rsidRPr="00F04894">
        <w:rPr>
          <w:rFonts w:ascii="Trebuchet MS" w:hAnsi="Trebuchet MS" w:cs="Arial"/>
        </w:rPr>
        <w:t>informaţia a fost dezvăluită după ce a fost obţinut acordul scris al celeilalte părţi in acest sens</w:t>
      </w:r>
      <w:r w:rsidR="0063788E">
        <w:rPr>
          <w:rFonts w:ascii="Trebuchet MS" w:hAnsi="Trebuchet MS" w:cs="Arial"/>
        </w:rPr>
        <w:t xml:space="preserve">, </w:t>
      </w:r>
      <w:r w:rsidR="0063788E" w:rsidRPr="0063788E">
        <w:rPr>
          <w:rFonts w:ascii="Trebuchet MS" w:hAnsi="Trebuchet MS" w:cs="Arial"/>
        </w:rPr>
        <w:t>cu respectarea prevederilor legale incidente</w:t>
      </w:r>
      <w:r w:rsidRPr="00F04894">
        <w:rPr>
          <w:rFonts w:ascii="Trebuchet MS" w:hAnsi="Trebuchet MS" w:cs="Arial"/>
        </w:rPr>
        <w:t>;</w:t>
      </w:r>
    </w:p>
    <w:p w14:paraId="6B20C7E0" w14:textId="77777777" w:rsidR="002F5726" w:rsidRDefault="009722E0" w:rsidP="00F04894">
      <w:pPr>
        <w:spacing w:after="0"/>
        <w:ind w:right="140"/>
        <w:jc w:val="both"/>
        <w:rPr>
          <w:rFonts w:ascii="Trebuchet MS" w:hAnsi="Trebuchet MS" w:cs="Arial"/>
        </w:rPr>
      </w:pPr>
      <w:r w:rsidRPr="00F04894">
        <w:rPr>
          <w:rFonts w:ascii="Trebuchet MS" w:hAnsi="Trebuchet MS" w:cs="Arial"/>
        </w:rPr>
        <w:t xml:space="preserve">(b) </w:t>
      </w:r>
      <w:r w:rsidR="002B13F4" w:rsidRPr="00F04894">
        <w:rPr>
          <w:rFonts w:ascii="Trebuchet MS" w:hAnsi="Trebuchet MS" w:cs="Arial"/>
        </w:rPr>
        <w:t xml:space="preserve">partea </w:t>
      </w:r>
      <w:r w:rsidR="005D058D">
        <w:rPr>
          <w:rFonts w:ascii="Trebuchet MS" w:hAnsi="Trebuchet MS" w:cs="Arial"/>
        </w:rPr>
        <w:t>în cauză</w:t>
      </w:r>
      <w:r w:rsidR="005D058D" w:rsidRPr="00F04894">
        <w:rPr>
          <w:rFonts w:ascii="Trebuchet MS" w:hAnsi="Trebuchet MS" w:cs="Arial"/>
        </w:rPr>
        <w:t xml:space="preserve"> </w:t>
      </w:r>
      <w:r w:rsidR="002B13F4" w:rsidRPr="00F04894">
        <w:rPr>
          <w:rFonts w:ascii="Trebuchet MS" w:hAnsi="Trebuchet MS" w:cs="Arial"/>
        </w:rPr>
        <w:t>a fost obligată în mod legal să dezvăluie informaţia</w:t>
      </w:r>
      <w:r w:rsidRPr="00F04894">
        <w:rPr>
          <w:rFonts w:ascii="Trebuchet MS" w:hAnsi="Trebuchet MS" w:cs="Arial"/>
        </w:rPr>
        <w:t>.</w:t>
      </w:r>
    </w:p>
    <w:p w14:paraId="63A0DA07" w14:textId="77777777" w:rsidR="00DB6903" w:rsidRPr="00F04894" w:rsidRDefault="002B13F4" w:rsidP="00F04894">
      <w:pPr>
        <w:spacing w:before="120" w:after="0"/>
        <w:jc w:val="both"/>
        <w:rPr>
          <w:rFonts w:ascii="Trebuchet MS" w:hAnsi="Trebuchet MS"/>
          <w:b/>
        </w:rPr>
      </w:pPr>
      <w:r w:rsidRPr="00F04894">
        <w:rPr>
          <w:rFonts w:ascii="Trebuchet MS" w:hAnsi="Trebuchet MS"/>
          <w:b/>
        </w:rPr>
        <w:t>A</w:t>
      </w:r>
      <w:r w:rsidR="009722E0" w:rsidRPr="00F04894">
        <w:rPr>
          <w:rFonts w:ascii="Trebuchet MS" w:hAnsi="Trebuchet MS"/>
          <w:b/>
        </w:rPr>
        <w:t>rt</w:t>
      </w:r>
      <w:r w:rsidRPr="00F04894">
        <w:rPr>
          <w:rFonts w:ascii="Trebuchet MS" w:hAnsi="Trebuchet MS"/>
          <w:b/>
        </w:rPr>
        <w:t>. 17 - Publicarea datelor</w:t>
      </w:r>
    </w:p>
    <w:p w14:paraId="2CD92FE9" w14:textId="77777777" w:rsidR="00DB6903" w:rsidRPr="00F04894" w:rsidRDefault="00DF012E" w:rsidP="00F04894">
      <w:pPr>
        <w:spacing w:after="0"/>
        <w:jc w:val="both"/>
        <w:rPr>
          <w:rFonts w:ascii="Trebuchet MS" w:hAnsi="Trebuchet MS" w:cs="Arial"/>
        </w:rPr>
      </w:pPr>
      <w:r w:rsidRPr="00F04894">
        <w:rPr>
          <w:rFonts w:ascii="Trebuchet MS" w:hAnsi="Trebuchet MS" w:cs="Arial"/>
        </w:rPr>
        <w:t xml:space="preserve">(1) </w:t>
      </w:r>
      <w:r w:rsidR="002B13F4" w:rsidRPr="00F04894">
        <w:rPr>
          <w:rFonts w:ascii="Trebuchet MS" w:hAnsi="Trebuchet MS" w:cs="Arial"/>
        </w:rPr>
        <w:t xml:space="preserve">Beneficiarul este de acord ca următoarele date să fie publicate de către AM POCA: denumirea beneficiarului, denumirea Proiectului, valoarea totală a finanţării nerambursabile acordate, datele </w:t>
      </w:r>
      <w:r w:rsidR="002B13F4" w:rsidRPr="00F04894">
        <w:rPr>
          <w:rFonts w:ascii="Trebuchet MS" w:hAnsi="Trebuchet MS" w:cs="Arial"/>
        </w:rPr>
        <w:lastRenderedPageBreak/>
        <w:t>de începere şi de finalizare ale Proiectului, locul de implementare a acestuia,</w:t>
      </w:r>
      <w:r w:rsidR="002B13F4" w:rsidRPr="00F04894">
        <w:rPr>
          <w:rFonts w:ascii="Trebuchet MS" w:hAnsi="Trebuchet MS"/>
          <w:bCs/>
        </w:rPr>
        <w:t xml:space="preserve"> </w:t>
      </w:r>
      <w:r w:rsidR="002B13F4" w:rsidRPr="00F04894">
        <w:rPr>
          <w:rFonts w:ascii="Trebuchet MS" w:hAnsi="Trebuchet MS" w:cs="Arial"/>
        </w:rPr>
        <w:t>principalii indicatori ai proiectul</w:t>
      </w:r>
      <w:r w:rsidR="00DB6903" w:rsidRPr="00F04894">
        <w:rPr>
          <w:rFonts w:ascii="Trebuchet MS" w:hAnsi="Trebuchet MS" w:cs="Arial"/>
        </w:rPr>
        <w:t>ui, beneficiarii finali/grupul țint</w:t>
      </w:r>
      <w:r w:rsidR="002B13F4" w:rsidRPr="00F04894">
        <w:rPr>
          <w:rFonts w:ascii="Trebuchet MS" w:hAnsi="Trebuchet MS" w:cs="Arial"/>
        </w:rPr>
        <w:t xml:space="preserve">ă, precum şi plățile efectuate în cadrul prezentului </w:t>
      </w:r>
      <w:r w:rsidR="002F5726">
        <w:rPr>
          <w:rFonts w:ascii="Trebuchet MS" w:hAnsi="Trebuchet MS" w:cs="Arial"/>
        </w:rPr>
        <w:t>O</w:t>
      </w:r>
      <w:r w:rsidR="00DB6903" w:rsidRPr="00F04894">
        <w:rPr>
          <w:rFonts w:ascii="Trebuchet MS" w:hAnsi="Trebuchet MS" w:cs="Arial"/>
        </w:rPr>
        <w:t>rdin</w:t>
      </w:r>
      <w:r w:rsidR="002B13F4" w:rsidRPr="00F04894">
        <w:rPr>
          <w:rFonts w:ascii="Trebuchet MS" w:hAnsi="Trebuchet MS" w:cs="Arial"/>
        </w:rPr>
        <w:t xml:space="preserve"> de finanțare.</w:t>
      </w:r>
    </w:p>
    <w:p w14:paraId="230FD0AB" w14:textId="77777777" w:rsidR="00DB6903" w:rsidRPr="00F04894" w:rsidRDefault="00DB6903" w:rsidP="00F04894">
      <w:pPr>
        <w:spacing w:after="0"/>
        <w:jc w:val="both"/>
        <w:rPr>
          <w:rFonts w:ascii="Trebuchet MS" w:hAnsi="Trebuchet MS"/>
          <w:bCs/>
        </w:rPr>
      </w:pPr>
      <w:r w:rsidRPr="00F04894">
        <w:rPr>
          <w:rFonts w:ascii="Trebuchet MS" w:hAnsi="Trebuchet MS" w:cs="Arial"/>
        </w:rPr>
        <w:t>(</w:t>
      </w:r>
      <w:r w:rsidR="00FB1C1A">
        <w:rPr>
          <w:rFonts w:ascii="Trebuchet MS" w:hAnsi="Trebuchet MS" w:cs="Arial"/>
        </w:rPr>
        <w:t>2</w:t>
      </w:r>
      <w:r w:rsidRPr="00F04894">
        <w:rPr>
          <w:rFonts w:ascii="Trebuchet MS" w:hAnsi="Trebuchet MS" w:cs="Arial"/>
        </w:rPr>
        <w:t xml:space="preserve">) </w:t>
      </w:r>
      <w:r w:rsidR="002B13F4" w:rsidRPr="00F04894">
        <w:rPr>
          <w:rFonts w:ascii="Trebuchet MS" w:hAnsi="Trebuchet MS" w:cs="Arial"/>
        </w:rPr>
        <w:t>Beneficiarul are obligația publicării pe site-ul propriu</w:t>
      </w:r>
      <w:r w:rsidRPr="00F04894">
        <w:rPr>
          <w:rFonts w:ascii="Trebuchet MS" w:hAnsi="Trebuchet MS" w:cs="Arial"/>
        </w:rPr>
        <w:t xml:space="preserve"> a informațiilor referitoare la</w:t>
      </w:r>
      <w:r w:rsidR="002B13F4" w:rsidRPr="00F04894">
        <w:rPr>
          <w:rFonts w:ascii="Trebuchet MS" w:hAnsi="Trebuchet MS" w:cs="Arial"/>
        </w:rPr>
        <w:t xml:space="preserve"> denumirea contractorilor implicați în implementarea prezentului </w:t>
      </w:r>
      <w:r w:rsidRPr="00F04894">
        <w:rPr>
          <w:rFonts w:ascii="Trebuchet MS" w:hAnsi="Trebuchet MS" w:cs="Arial"/>
        </w:rPr>
        <w:t>Ordin</w:t>
      </w:r>
      <w:r w:rsidR="002B13F4" w:rsidRPr="00F04894">
        <w:rPr>
          <w:rFonts w:ascii="Trebuchet MS" w:hAnsi="Trebuchet MS" w:cs="Arial"/>
        </w:rPr>
        <w:t xml:space="preserve"> de finanțare, </w:t>
      </w:r>
      <w:r w:rsidR="00334146" w:rsidRPr="00F04894">
        <w:rPr>
          <w:rFonts w:ascii="Trebuchet MS" w:hAnsi="Trebuchet MS" w:cs="Arial"/>
        </w:rPr>
        <w:t>l</w:t>
      </w:r>
      <w:r w:rsidR="002B13F4" w:rsidRPr="00F04894">
        <w:rPr>
          <w:rFonts w:ascii="Trebuchet MS" w:hAnsi="Trebuchet MS" w:cs="Arial"/>
        </w:rPr>
        <w:t xml:space="preserve">a obiectul și </w:t>
      </w:r>
      <w:r w:rsidR="00334146" w:rsidRPr="00F04894">
        <w:rPr>
          <w:rFonts w:ascii="Trebuchet MS" w:hAnsi="Trebuchet MS" w:cs="Arial"/>
        </w:rPr>
        <w:t>la valorile</w:t>
      </w:r>
      <w:r w:rsidR="002B13F4" w:rsidRPr="00F04894">
        <w:rPr>
          <w:rFonts w:ascii="Trebuchet MS" w:hAnsi="Trebuchet MS" w:cs="Arial"/>
        </w:rPr>
        <w:t xml:space="preserve"> respectivelor contracte de achiziție, numai în măsura respectării prevederilor art. 57 din Legea nr. 98/2016 privind achizițiile publice.</w:t>
      </w:r>
    </w:p>
    <w:p w14:paraId="30C4ED7D" w14:textId="77777777" w:rsidR="00DB6903" w:rsidRPr="00F04894" w:rsidRDefault="00DB6903" w:rsidP="00F04894">
      <w:pPr>
        <w:spacing w:after="0"/>
        <w:jc w:val="both"/>
        <w:rPr>
          <w:rFonts w:ascii="Trebuchet MS" w:hAnsi="Trebuchet MS"/>
          <w:bCs/>
        </w:rPr>
      </w:pPr>
      <w:r w:rsidRPr="00F04894">
        <w:rPr>
          <w:rFonts w:ascii="Trebuchet MS" w:hAnsi="Trebuchet MS"/>
          <w:bCs/>
        </w:rPr>
        <w:t>(</w:t>
      </w:r>
      <w:r w:rsidR="00FB1C1A">
        <w:rPr>
          <w:rFonts w:ascii="Trebuchet MS" w:hAnsi="Trebuchet MS"/>
          <w:bCs/>
        </w:rPr>
        <w:t>3</w:t>
      </w:r>
      <w:r w:rsidRPr="00F04894">
        <w:rPr>
          <w:rFonts w:ascii="Trebuchet MS" w:hAnsi="Trebuchet MS"/>
          <w:bCs/>
        </w:rPr>
        <w:t xml:space="preserve">) </w:t>
      </w:r>
      <w:r w:rsidR="002B13F4" w:rsidRPr="00F04894">
        <w:rPr>
          <w:rFonts w:ascii="Trebuchet MS" w:hAnsi="Trebuchet MS"/>
          <w:bCs/>
        </w:rPr>
        <w:t>Beneficiarul se obligă ca, în termen de 30 de zile de la finalizarea implementării P</w:t>
      </w:r>
      <w:r w:rsidR="00334146" w:rsidRPr="00F04894">
        <w:rPr>
          <w:rFonts w:ascii="Trebuchet MS" w:hAnsi="Trebuchet MS"/>
          <w:bCs/>
        </w:rPr>
        <w:t>roiectului, conform art. 1</w:t>
      </w:r>
      <w:r w:rsidR="002B13F4" w:rsidRPr="00F04894">
        <w:rPr>
          <w:rFonts w:ascii="Trebuchet MS" w:hAnsi="Trebuchet MS"/>
          <w:bCs/>
        </w:rPr>
        <w:t xml:space="preserve"> din </w:t>
      </w:r>
      <w:r w:rsidR="00334146" w:rsidRPr="00F04894">
        <w:rPr>
          <w:rFonts w:ascii="Trebuchet MS" w:hAnsi="Trebuchet MS"/>
          <w:bCs/>
        </w:rPr>
        <w:t>prezenta anexă</w:t>
      </w:r>
      <w:r w:rsidR="002B13F4" w:rsidRPr="00F04894">
        <w:rPr>
          <w:rFonts w:ascii="Trebuchet MS" w:hAnsi="Trebuchet MS"/>
          <w:bCs/>
        </w:rPr>
        <w:t>, să publice pe site-ul propriu rezultatele obținute prin Proiect și să notifice AM POCA cu privire la publicarea acestora.</w:t>
      </w:r>
    </w:p>
    <w:p w14:paraId="0DD7A530" w14:textId="77777777" w:rsidR="002F13E4" w:rsidRDefault="00DB6903" w:rsidP="00F04894">
      <w:pPr>
        <w:spacing w:after="0"/>
        <w:jc w:val="both"/>
        <w:rPr>
          <w:rFonts w:ascii="Trebuchet MS" w:hAnsi="Trebuchet MS"/>
          <w:bCs/>
        </w:rPr>
      </w:pPr>
      <w:r w:rsidRPr="00F04894">
        <w:rPr>
          <w:rFonts w:ascii="Trebuchet MS" w:hAnsi="Trebuchet MS"/>
          <w:bCs/>
        </w:rPr>
        <w:t>(</w:t>
      </w:r>
      <w:r w:rsidR="00FB1C1A">
        <w:rPr>
          <w:rFonts w:ascii="Trebuchet MS" w:hAnsi="Trebuchet MS"/>
          <w:bCs/>
        </w:rPr>
        <w:t>4</w:t>
      </w:r>
      <w:r w:rsidRPr="00F04894">
        <w:rPr>
          <w:rFonts w:ascii="Trebuchet MS" w:hAnsi="Trebuchet MS"/>
          <w:bCs/>
        </w:rPr>
        <w:t xml:space="preserve">) </w:t>
      </w:r>
      <w:r w:rsidR="002B13F4" w:rsidRPr="00F04894">
        <w:rPr>
          <w:rFonts w:ascii="Trebuchet MS" w:hAnsi="Trebuchet MS"/>
          <w:bCs/>
        </w:rPr>
        <w:t>Beneficiarul se obligă ca pe întreaga perioadă de sustenabilitate a Proiectului să asigure vizibilitatea rezultatelor Proiectului conform alin. (3)</w:t>
      </w:r>
      <w:r w:rsidR="00FB1C1A">
        <w:rPr>
          <w:rFonts w:ascii="Trebuchet MS" w:hAnsi="Trebuchet MS"/>
          <w:bCs/>
        </w:rPr>
        <w:t>.</w:t>
      </w:r>
    </w:p>
    <w:p w14:paraId="24E8CE92" w14:textId="77777777" w:rsidR="00B810EA" w:rsidRPr="00F04894" w:rsidRDefault="00FB1C1A" w:rsidP="00F04894">
      <w:pPr>
        <w:spacing w:after="0"/>
        <w:jc w:val="both"/>
        <w:rPr>
          <w:rFonts w:ascii="Trebuchet MS" w:hAnsi="Trebuchet MS"/>
          <w:bCs/>
        </w:rPr>
      </w:pPr>
      <w:r w:rsidRPr="00F04894">
        <w:rPr>
          <w:rFonts w:ascii="Trebuchet MS" w:hAnsi="Trebuchet MS" w:cs="Arial"/>
        </w:rPr>
        <w:t>(</w:t>
      </w:r>
      <w:r>
        <w:rPr>
          <w:rFonts w:ascii="Trebuchet MS" w:hAnsi="Trebuchet MS" w:cs="Arial"/>
        </w:rPr>
        <w:t>5</w:t>
      </w:r>
      <w:r w:rsidRPr="00F04894">
        <w:rPr>
          <w:rFonts w:ascii="Trebuchet MS" w:hAnsi="Trebuchet MS" w:cs="Arial"/>
        </w:rPr>
        <w:t xml:space="preserve">) Beneficiarul este de acord ca datele sale, disponibile în bazele de date externe, să fie procesate de AM POCA în scopul identificării indicatorilor de risc, prin utilizarea sistemului informatic ARACHNE. </w:t>
      </w:r>
    </w:p>
    <w:p w14:paraId="1249905B" w14:textId="77777777" w:rsidR="002B13F4" w:rsidRPr="00F04894" w:rsidRDefault="002B13F4" w:rsidP="00F04894">
      <w:pPr>
        <w:pStyle w:val="Heading6"/>
        <w:spacing w:before="120"/>
        <w:jc w:val="both"/>
        <w:rPr>
          <w:rFonts w:ascii="Trebuchet MS" w:hAnsi="Trebuchet MS" w:cs="Calibri"/>
          <w:b/>
          <w:color w:val="auto"/>
        </w:rPr>
      </w:pPr>
      <w:r w:rsidRPr="00F04894">
        <w:rPr>
          <w:rFonts w:ascii="Trebuchet MS" w:hAnsi="Trebuchet MS" w:cs="Calibri"/>
          <w:b/>
          <w:i w:val="0"/>
          <w:color w:val="auto"/>
        </w:rPr>
        <w:t>A</w:t>
      </w:r>
      <w:r w:rsidR="009722E0" w:rsidRPr="00F04894">
        <w:rPr>
          <w:rFonts w:ascii="Trebuchet MS" w:hAnsi="Trebuchet MS" w:cs="Calibri"/>
          <w:b/>
          <w:i w:val="0"/>
          <w:color w:val="auto"/>
        </w:rPr>
        <w:t>rt</w:t>
      </w:r>
      <w:r w:rsidRPr="00F04894">
        <w:rPr>
          <w:rFonts w:ascii="Trebuchet MS" w:hAnsi="Trebuchet MS" w:cs="Calibri"/>
          <w:b/>
          <w:i w:val="0"/>
          <w:color w:val="auto"/>
        </w:rPr>
        <w:t>. 18 -</w:t>
      </w:r>
      <w:r w:rsidRPr="00F04894">
        <w:rPr>
          <w:rFonts w:ascii="Trebuchet MS" w:hAnsi="Trebuchet MS" w:cs="Calibri"/>
          <w:b/>
          <w:color w:val="auto"/>
        </w:rPr>
        <w:t xml:space="preserve">  </w:t>
      </w:r>
      <w:r w:rsidRPr="00F04894">
        <w:rPr>
          <w:rFonts w:ascii="Trebuchet MS" w:hAnsi="Trebuchet MS" w:cs="Calibri"/>
          <w:b/>
          <w:i w:val="0"/>
          <w:color w:val="auto"/>
        </w:rPr>
        <w:t>Prelucrarea datelor cu caracter personal</w:t>
      </w:r>
    </w:p>
    <w:p w14:paraId="2B33BA51" w14:textId="77777777" w:rsidR="0063788E" w:rsidRPr="0063788E" w:rsidRDefault="0063788E" w:rsidP="0063788E">
      <w:pPr>
        <w:spacing w:after="0"/>
        <w:ind w:right="140"/>
        <w:jc w:val="both"/>
        <w:rPr>
          <w:rFonts w:ascii="Trebuchet MS" w:hAnsi="Trebuchet MS" w:cs="Arial"/>
        </w:rPr>
      </w:pPr>
      <w:r w:rsidRPr="0063788E">
        <w:rPr>
          <w:rFonts w:ascii="Trebuchet MS" w:hAnsi="Trebuchet MS" w:cs="Arial"/>
        </w:rPr>
        <w:t xml:space="preserve">(1) Colectarea, prelucrarea și stocarea /arhivarea datelor cu caracter personal se vor realiza în conformitate cu prevederile Regulamentului (UE) nr. 679/2016, precum și cu respectarea legislației naționale în materie, în scopul implementării și monitorizării proiectului, realizării obiectivului </w:t>
      </w:r>
      <w:r w:rsidR="002F5726">
        <w:rPr>
          <w:rFonts w:ascii="Trebuchet MS" w:hAnsi="Trebuchet MS" w:cs="Arial"/>
        </w:rPr>
        <w:t>acestuia</w:t>
      </w:r>
      <w:r w:rsidRPr="0063788E">
        <w:rPr>
          <w:rFonts w:ascii="Trebuchet MS" w:hAnsi="Trebuchet MS" w:cs="Arial"/>
        </w:rPr>
        <w:t>, precum și în scop statistic.</w:t>
      </w:r>
    </w:p>
    <w:p w14:paraId="7A7F854C" w14:textId="77777777" w:rsidR="0063788E" w:rsidRPr="0063788E" w:rsidRDefault="0063788E" w:rsidP="0063788E">
      <w:pPr>
        <w:spacing w:after="0"/>
        <w:ind w:right="140"/>
        <w:jc w:val="both"/>
        <w:rPr>
          <w:rFonts w:ascii="Trebuchet MS" w:hAnsi="Trebuchet MS" w:cs="Arial"/>
        </w:rPr>
      </w:pPr>
      <w:r w:rsidRPr="0063788E">
        <w:rPr>
          <w:rFonts w:ascii="Trebuchet MS" w:hAnsi="Trebuchet MS" w:cs="Arial"/>
        </w:rPr>
        <w:t xml:space="preserve">(2) Datele cu caracter personal, așa cum sunt clasificate în Regulamentul (UE) 679/2016, vor fi prelucrate în acord cu legislația menționată pe toată perioada </w:t>
      </w:r>
      <w:r w:rsidR="005D058D">
        <w:rPr>
          <w:rFonts w:ascii="Trebuchet MS" w:hAnsi="Trebuchet MS" w:cs="Arial"/>
        </w:rPr>
        <w:t>prezentului ordin</w:t>
      </w:r>
      <w:r w:rsidRPr="0063788E">
        <w:rPr>
          <w:rFonts w:ascii="Trebuchet MS" w:hAnsi="Trebuchet MS" w:cs="Arial"/>
        </w:rPr>
        <w:t xml:space="preserve">, inclusiv pe perioada de verificare și urmărire a obiectivelor </w:t>
      </w:r>
      <w:r w:rsidR="00F05DDA">
        <w:rPr>
          <w:rFonts w:ascii="Trebuchet MS" w:hAnsi="Trebuchet MS" w:cs="Arial"/>
        </w:rPr>
        <w:t>proiectului</w:t>
      </w:r>
      <w:r w:rsidRPr="0063788E">
        <w:rPr>
          <w:rFonts w:ascii="Trebuchet MS" w:hAnsi="Trebuchet MS" w:cs="Arial"/>
        </w:rPr>
        <w:t xml:space="preserve">, în scopul și temeiul legal pentru care s-a perfectat prezentul </w:t>
      </w:r>
      <w:r w:rsidR="002F5726">
        <w:rPr>
          <w:rFonts w:ascii="Trebuchet MS" w:hAnsi="Trebuchet MS" w:cs="Arial"/>
        </w:rPr>
        <w:t>Ordin de finanțare</w:t>
      </w:r>
      <w:r w:rsidRPr="0063788E">
        <w:rPr>
          <w:rFonts w:ascii="Trebuchet MS" w:hAnsi="Trebuchet MS" w:cs="Arial"/>
        </w:rPr>
        <w:t>.</w:t>
      </w:r>
    </w:p>
    <w:p w14:paraId="0929A694" w14:textId="77777777" w:rsidR="0063788E" w:rsidRPr="0063788E" w:rsidRDefault="0063788E" w:rsidP="0063788E">
      <w:pPr>
        <w:spacing w:after="0"/>
        <w:ind w:right="140"/>
        <w:jc w:val="both"/>
        <w:rPr>
          <w:rFonts w:ascii="Trebuchet MS" w:hAnsi="Trebuchet MS" w:cs="Arial"/>
        </w:rPr>
      </w:pPr>
      <w:r w:rsidRPr="0063788E">
        <w:rPr>
          <w:rFonts w:ascii="Trebuchet MS" w:hAnsi="Trebuchet MS" w:cs="Arial"/>
        </w:rPr>
        <w:t>(3) Părțile vor lua măsuri tehnice și organizatorice adecvate, potrivit propriilor atribuții și competențe instituționale, în vederea asigurării unui nivel corespunzător de securitate a datelor cu caracter personal, fie că este vorba despre prelucrare, neprelucrare sau transfer către terți ori publicare pe surse publice interne sau externe.</w:t>
      </w:r>
    </w:p>
    <w:p w14:paraId="1DE839E2" w14:textId="77777777" w:rsidR="0063788E" w:rsidRPr="0063788E" w:rsidRDefault="0063788E" w:rsidP="0063788E">
      <w:pPr>
        <w:spacing w:after="0"/>
        <w:ind w:right="140"/>
        <w:jc w:val="both"/>
        <w:rPr>
          <w:rFonts w:ascii="Trebuchet MS" w:hAnsi="Trebuchet MS" w:cs="Arial"/>
        </w:rPr>
      </w:pPr>
      <w:r w:rsidRPr="0063788E">
        <w:rPr>
          <w:rFonts w:ascii="Trebuchet MS" w:hAnsi="Trebuchet MS" w:cs="Arial"/>
        </w:rPr>
        <w:t>(4) Părțile vor asigura, potrivit propriilor atribuții și competențe instituționale, toate condițiile tehnice și organizatorice pentru păstrarea confidențialității, integrității și disponibilității datelor cu caracter personal.</w:t>
      </w:r>
    </w:p>
    <w:p w14:paraId="71015CD4" w14:textId="77777777" w:rsidR="0063788E" w:rsidRPr="0063788E" w:rsidRDefault="0063788E" w:rsidP="0063788E">
      <w:pPr>
        <w:spacing w:after="0"/>
        <w:ind w:right="140"/>
        <w:jc w:val="both"/>
        <w:rPr>
          <w:rFonts w:ascii="Trebuchet MS" w:hAnsi="Trebuchet MS" w:cs="Arial"/>
        </w:rPr>
      </w:pPr>
      <w:r w:rsidRPr="0063788E">
        <w:rPr>
          <w:rFonts w:ascii="Trebuchet MS" w:hAnsi="Trebuchet MS" w:cs="Arial"/>
        </w:rPr>
        <w:t xml:space="preserve">(5) Părțile se vor informa și notifica reciproc cu privire la orice încălcare a securității prelucrării datelor cu caracter personal din prezentul </w:t>
      </w:r>
      <w:r w:rsidR="00EE3F0E">
        <w:rPr>
          <w:rFonts w:ascii="Trebuchet MS" w:hAnsi="Trebuchet MS" w:cs="Arial"/>
        </w:rPr>
        <w:t>ordin</w:t>
      </w:r>
      <w:r w:rsidRPr="0063788E">
        <w:rPr>
          <w:rFonts w:ascii="Trebuchet MS" w:hAnsi="Trebuchet MS" w:cs="Arial"/>
        </w:rPr>
        <w:t>, în vederea adoptării de urgență a măsurilor tehnice și organizatorice ce se impun și în vederea notificării Autorității Naționale de Supraveghere a Prelucrării Datelor cu Caracter Personal (ANSPDCDCP), conform obligațiilor ce decurg din prevederile Regulamentului (UE) 679/2016.</w:t>
      </w:r>
    </w:p>
    <w:p w14:paraId="5C532707" w14:textId="77777777" w:rsidR="0063788E" w:rsidRPr="0063788E" w:rsidRDefault="005D058D" w:rsidP="0063788E">
      <w:pPr>
        <w:spacing w:after="0"/>
        <w:ind w:right="140"/>
        <w:jc w:val="both"/>
        <w:rPr>
          <w:rFonts w:ascii="Trebuchet MS" w:hAnsi="Trebuchet MS" w:cs="Arial"/>
        </w:rPr>
      </w:pPr>
      <w:r>
        <w:rPr>
          <w:rFonts w:ascii="Trebuchet MS" w:hAnsi="Trebuchet MS" w:cs="Arial"/>
        </w:rPr>
        <w:t>(6) Părțile</w:t>
      </w:r>
      <w:r w:rsidR="0063788E" w:rsidRPr="0063788E">
        <w:rPr>
          <w:rFonts w:ascii="Trebuchet MS" w:hAnsi="Trebuchet MS" w:cs="Arial"/>
        </w:rPr>
        <w:t xml:space="preserve">, prin reprezentanții desemnați să prelucreze datele cu caracter personal din actualul </w:t>
      </w:r>
      <w:r>
        <w:rPr>
          <w:rFonts w:ascii="Trebuchet MS" w:hAnsi="Trebuchet MS" w:cs="Arial"/>
        </w:rPr>
        <w:t>ordin, anexele</w:t>
      </w:r>
      <w:r w:rsidR="0063788E" w:rsidRPr="0063788E">
        <w:rPr>
          <w:rFonts w:ascii="Trebuchet MS" w:hAnsi="Trebuchet MS" w:cs="Arial"/>
        </w:rPr>
        <w:t xml:space="preserve"> și </w:t>
      </w:r>
      <w:r w:rsidR="00175F36">
        <w:rPr>
          <w:rFonts w:ascii="Trebuchet MS" w:hAnsi="Trebuchet MS" w:cs="Arial"/>
        </w:rPr>
        <w:t xml:space="preserve"> ordinele de modificare</w:t>
      </w:r>
      <w:r w:rsidR="0063788E" w:rsidRPr="0063788E">
        <w:rPr>
          <w:rFonts w:ascii="Trebuchet MS" w:hAnsi="Trebuchet MS" w:cs="Arial"/>
        </w:rPr>
        <w:t>, în îndeplinirea scopului principal sau secundar ale acestora, vor întocmi evidențele activităților de prelucrare conform art. 30 din Regulamentul (UE) 679/2016, precum și a consimțământului persoanelor vizate, făcând dovada acestora în scris și format electronic ori de câte ori vor fi solicitate de către ANSPDCP.</w:t>
      </w:r>
    </w:p>
    <w:p w14:paraId="7D0D14AD" w14:textId="77777777" w:rsidR="00072D8A" w:rsidRDefault="0063788E" w:rsidP="00F04894">
      <w:pPr>
        <w:keepNext/>
        <w:spacing w:after="0"/>
        <w:jc w:val="both"/>
        <w:rPr>
          <w:rFonts w:ascii="Trebuchet MS" w:hAnsi="Trebuchet MS"/>
          <w:b/>
        </w:rPr>
      </w:pPr>
      <w:r w:rsidRPr="0063788E">
        <w:rPr>
          <w:rFonts w:ascii="Trebuchet MS" w:hAnsi="Trebuchet MS" w:cs="Arial"/>
        </w:rPr>
        <w:t>(7)</w:t>
      </w:r>
      <w:r w:rsidR="00CF6F51">
        <w:rPr>
          <w:rFonts w:ascii="Trebuchet MS" w:hAnsi="Trebuchet MS" w:cs="Arial"/>
        </w:rPr>
        <w:t xml:space="preserve"> Beneficiarii și/sau partenerii,</w:t>
      </w:r>
      <w:r w:rsidRPr="0063788E">
        <w:rPr>
          <w:rFonts w:ascii="Trebuchet MS" w:hAnsi="Trebuchet MS" w:cs="Arial"/>
        </w:rPr>
        <w:t xml:space="preserve"> </w:t>
      </w:r>
      <w:r w:rsidR="00CF6F51">
        <w:rPr>
          <w:rFonts w:ascii="Trebuchet MS" w:hAnsi="Trebuchet MS" w:cs="Arial"/>
        </w:rPr>
        <w:t>î</w:t>
      </w:r>
      <w:r w:rsidRPr="0063788E">
        <w:rPr>
          <w:rFonts w:ascii="Trebuchet MS" w:hAnsi="Trebuchet MS" w:cs="Arial"/>
        </w:rPr>
        <w:t xml:space="preserve">n cazul parteneriatelor, </w:t>
      </w:r>
      <w:r w:rsidR="00CF6F51">
        <w:rPr>
          <w:rFonts w:ascii="Trebuchet MS" w:hAnsi="Trebuchet MS" w:cs="Arial"/>
        </w:rPr>
        <w:t>au</w:t>
      </w:r>
      <w:r w:rsidRPr="0063788E">
        <w:rPr>
          <w:rFonts w:ascii="Trebuchet MS" w:hAnsi="Trebuchet MS" w:cs="Arial"/>
        </w:rPr>
        <w:t xml:space="preserve"> obligația obținerii și întocmirii evidențelor consimțământului persoanelor care fac parte din grupul țintă al proiectului, pe activitățile pe care le are fiecare în responsabilitate, pentru atingerea și implementarea obiectivelor proiectului. </w:t>
      </w:r>
    </w:p>
    <w:p w14:paraId="79DF2894" w14:textId="77777777" w:rsidR="008D00EC" w:rsidRPr="00F04894" w:rsidRDefault="008D00EC" w:rsidP="00FA7048">
      <w:pPr>
        <w:keepNext/>
        <w:spacing w:before="120" w:after="0"/>
        <w:jc w:val="both"/>
        <w:rPr>
          <w:rFonts w:ascii="Trebuchet MS" w:hAnsi="Trebuchet MS"/>
          <w:b/>
        </w:rPr>
      </w:pPr>
      <w:r w:rsidRPr="00F04894">
        <w:rPr>
          <w:rFonts w:ascii="Trebuchet MS" w:hAnsi="Trebuchet MS"/>
          <w:b/>
        </w:rPr>
        <w:t xml:space="preserve">Art. </w:t>
      </w:r>
      <w:r w:rsidR="000E435E" w:rsidRPr="00F04894">
        <w:rPr>
          <w:rFonts w:ascii="Trebuchet MS" w:hAnsi="Trebuchet MS"/>
          <w:b/>
        </w:rPr>
        <w:t>1</w:t>
      </w:r>
      <w:r w:rsidR="002B13F4" w:rsidRPr="00F04894">
        <w:rPr>
          <w:rFonts w:ascii="Trebuchet MS" w:hAnsi="Trebuchet MS"/>
          <w:b/>
        </w:rPr>
        <w:t>9</w:t>
      </w:r>
      <w:r w:rsidRPr="00F04894">
        <w:rPr>
          <w:rFonts w:ascii="Trebuchet MS" w:hAnsi="Trebuchet MS"/>
          <w:b/>
        </w:rPr>
        <w:t xml:space="preserve"> – Corespondența între părți</w:t>
      </w:r>
    </w:p>
    <w:p w14:paraId="0124C02A" w14:textId="269B7091" w:rsidR="00304F3A" w:rsidRDefault="008D00EC" w:rsidP="003E7925">
      <w:pPr>
        <w:pStyle w:val="BodyText2"/>
        <w:numPr>
          <w:ilvl w:val="0"/>
          <w:numId w:val="56"/>
        </w:numPr>
        <w:spacing w:line="276" w:lineRule="auto"/>
        <w:jc w:val="both"/>
        <w:rPr>
          <w:rFonts w:ascii="Trebuchet MS" w:hAnsi="Trebuchet MS"/>
          <w:lang w:eastAsia="ro-RO"/>
        </w:rPr>
      </w:pPr>
      <w:r w:rsidRPr="00F04894">
        <w:rPr>
          <w:rFonts w:ascii="Trebuchet MS" w:hAnsi="Trebuchet MS"/>
          <w:lang w:eastAsia="ro-RO"/>
        </w:rPr>
        <w:t>Corespondenţa (notificare</w:t>
      </w:r>
      <w:r w:rsidR="00475B02" w:rsidRPr="00F04894">
        <w:rPr>
          <w:rFonts w:ascii="Trebuchet MS" w:hAnsi="Trebuchet MS"/>
          <w:lang w:eastAsia="ro-RO"/>
        </w:rPr>
        <w:t>a</w:t>
      </w:r>
      <w:r w:rsidRPr="00F04894">
        <w:rPr>
          <w:rFonts w:ascii="Trebuchet MS" w:hAnsi="Trebuchet MS"/>
          <w:lang w:eastAsia="ro-RO"/>
        </w:rPr>
        <w:t>, comunicare</w:t>
      </w:r>
      <w:r w:rsidR="00B245AB" w:rsidRPr="00F04894">
        <w:rPr>
          <w:rFonts w:ascii="Trebuchet MS" w:hAnsi="Trebuchet MS"/>
          <w:lang w:eastAsia="ro-RO"/>
        </w:rPr>
        <w:t>a</w:t>
      </w:r>
      <w:r w:rsidRPr="00F04894">
        <w:rPr>
          <w:rFonts w:ascii="Trebuchet MS" w:hAnsi="Trebuchet MS"/>
          <w:lang w:eastAsia="ro-RO"/>
        </w:rPr>
        <w:t>) dintre părţi, va fi considerată valabil îndeplinită, dacă va fi trimisă la sediul părţii, menţionat în prezentul Ordin de finanţare</w:t>
      </w:r>
      <w:r w:rsidR="007D069B" w:rsidRPr="00F04894">
        <w:rPr>
          <w:rFonts w:ascii="Trebuchet MS" w:hAnsi="Trebuchet MS"/>
          <w:lang w:eastAsia="ro-RO"/>
        </w:rPr>
        <w:t xml:space="preserve">, cu menționarea codului </w:t>
      </w:r>
      <w:r w:rsidR="002F5726">
        <w:rPr>
          <w:rFonts w:ascii="Trebuchet MS" w:hAnsi="Trebuchet MS"/>
          <w:lang w:eastAsia="ro-RO"/>
        </w:rPr>
        <w:t>My</w:t>
      </w:r>
      <w:r w:rsidR="007D069B" w:rsidRPr="00F04894">
        <w:rPr>
          <w:rFonts w:ascii="Trebuchet MS" w:hAnsi="Trebuchet MS"/>
          <w:lang w:eastAsia="ro-RO"/>
        </w:rPr>
        <w:t>SMIS 2014/SIPOCA al Proiectului, la următoarele adrese:</w:t>
      </w:r>
    </w:p>
    <w:p w14:paraId="7B37CC09" w14:textId="77777777" w:rsidR="003E7925" w:rsidRPr="00F04894" w:rsidRDefault="003E7925" w:rsidP="003E7925">
      <w:pPr>
        <w:pStyle w:val="BodyText2"/>
        <w:spacing w:line="276" w:lineRule="auto"/>
        <w:ind w:left="720"/>
        <w:jc w:val="both"/>
        <w:rPr>
          <w:rFonts w:ascii="Trebuchet MS" w:hAnsi="Trebuchet MS"/>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09"/>
      </w:tblGrid>
      <w:tr w:rsidR="007D069B" w:rsidRPr="0055020A" w14:paraId="54479A73" w14:textId="77777777" w:rsidTr="00072D8A">
        <w:trPr>
          <w:trHeight w:val="369"/>
          <w:jc w:val="center"/>
        </w:trPr>
        <w:tc>
          <w:tcPr>
            <w:tcW w:w="4395" w:type="dxa"/>
            <w:shd w:val="clear" w:color="auto" w:fill="DBE5F1" w:themeFill="accent1" w:themeFillTint="33"/>
          </w:tcPr>
          <w:p w14:paraId="79ECAB40" w14:textId="77777777" w:rsidR="007D069B" w:rsidRPr="00FA7048" w:rsidRDefault="007D069B" w:rsidP="004623B8">
            <w:pPr>
              <w:autoSpaceDE w:val="0"/>
              <w:autoSpaceDN w:val="0"/>
              <w:adjustRightInd w:val="0"/>
              <w:spacing w:after="120"/>
              <w:jc w:val="both"/>
              <w:rPr>
                <w:rFonts w:ascii="Trebuchet MS" w:hAnsi="Trebuchet MS"/>
                <w:b/>
                <w:sz w:val="18"/>
                <w:szCs w:val="18"/>
              </w:rPr>
            </w:pPr>
            <w:r w:rsidRPr="00FA7048">
              <w:rPr>
                <w:rFonts w:ascii="Trebuchet MS" w:hAnsi="Trebuchet MS"/>
                <w:b/>
                <w:sz w:val="18"/>
                <w:szCs w:val="18"/>
              </w:rPr>
              <w:lastRenderedPageBreak/>
              <w:t xml:space="preserve">Pentru Autoritatea de Management </w:t>
            </w:r>
          </w:p>
        </w:tc>
        <w:tc>
          <w:tcPr>
            <w:tcW w:w="5209" w:type="dxa"/>
            <w:shd w:val="clear" w:color="auto" w:fill="DBE5F1" w:themeFill="accent1" w:themeFillTint="33"/>
          </w:tcPr>
          <w:p w14:paraId="0772A599" w14:textId="77777777" w:rsidR="007D069B" w:rsidRPr="00FA7048" w:rsidRDefault="007D069B" w:rsidP="004623B8">
            <w:pPr>
              <w:autoSpaceDE w:val="0"/>
              <w:autoSpaceDN w:val="0"/>
              <w:adjustRightInd w:val="0"/>
              <w:spacing w:after="120"/>
              <w:jc w:val="both"/>
              <w:rPr>
                <w:rFonts w:ascii="Trebuchet MS" w:hAnsi="Trebuchet MS"/>
                <w:b/>
                <w:sz w:val="18"/>
                <w:szCs w:val="18"/>
              </w:rPr>
            </w:pPr>
            <w:r w:rsidRPr="00FA7048">
              <w:rPr>
                <w:rFonts w:ascii="Trebuchet MS" w:hAnsi="Trebuchet MS"/>
                <w:b/>
                <w:sz w:val="18"/>
                <w:szCs w:val="18"/>
              </w:rPr>
              <w:t>Pentru Beneficiar</w:t>
            </w:r>
          </w:p>
        </w:tc>
      </w:tr>
      <w:tr w:rsidR="007D069B" w:rsidRPr="0055020A" w14:paraId="670BF731" w14:textId="77777777" w:rsidTr="002B13F4">
        <w:trPr>
          <w:trHeight w:val="1524"/>
          <w:jc w:val="center"/>
        </w:trPr>
        <w:tc>
          <w:tcPr>
            <w:tcW w:w="4395" w:type="dxa"/>
          </w:tcPr>
          <w:p w14:paraId="59FD0CA3" w14:textId="6B467D92" w:rsidR="005A704E" w:rsidRPr="00FA7048" w:rsidRDefault="005A704E" w:rsidP="004623B8">
            <w:pPr>
              <w:autoSpaceDE w:val="0"/>
              <w:autoSpaceDN w:val="0"/>
              <w:adjustRightInd w:val="0"/>
              <w:spacing w:after="120"/>
              <w:rPr>
                <w:rFonts w:ascii="Trebuchet MS" w:hAnsi="Trebuchet MS"/>
                <w:b/>
                <w:iCs/>
                <w:sz w:val="18"/>
                <w:szCs w:val="18"/>
              </w:rPr>
            </w:pPr>
            <w:r w:rsidRPr="00FA7048">
              <w:rPr>
                <w:rFonts w:ascii="Trebuchet MS" w:hAnsi="Trebuchet MS"/>
                <w:b/>
                <w:iCs/>
                <w:sz w:val="18"/>
                <w:szCs w:val="18"/>
              </w:rPr>
              <w:t xml:space="preserve">Ministerul </w:t>
            </w:r>
            <w:r w:rsidR="00E115D4">
              <w:rPr>
                <w:rFonts w:ascii="Trebuchet MS" w:hAnsi="Trebuchet MS"/>
                <w:b/>
                <w:iCs/>
                <w:sz w:val="18"/>
                <w:szCs w:val="18"/>
              </w:rPr>
              <w:t xml:space="preserve">Lucrărilor Publice, </w:t>
            </w:r>
            <w:r w:rsidRPr="00FA7048">
              <w:rPr>
                <w:rFonts w:ascii="Trebuchet MS" w:hAnsi="Trebuchet MS"/>
                <w:b/>
                <w:iCs/>
                <w:sz w:val="18"/>
                <w:szCs w:val="18"/>
              </w:rPr>
              <w:t xml:space="preserve">Dezvoltării </w:t>
            </w:r>
            <w:r w:rsidR="00A47907" w:rsidRPr="00FA7048">
              <w:rPr>
                <w:rFonts w:ascii="Trebuchet MS" w:hAnsi="Trebuchet MS"/>
                <w:b/>
                <w:iCs/>
                <w:sz w:val="18"/>
                <w:szCs w:val="18"/>
              </w:rPr>
              <w:t>și</w:t>
            </w:r>
            <w:r w:rsidRPr="00FA7048">
              <w:rPr>
                <w:rFonts w:ascii="Trebuchet MS" w:hAnsi="Trebuchet MS"/>
                <w:b/>
                <w:iCs/>
                <w:sz w:val="18"/>
                <w:szCs w:val="18"/>
              </w:rPr>
              <w:t xml:space="preserve"> Administrației </w:t>
            </w:r>
          </w:p>
          <w:p w14:paraId="5BDAA167" w14:textId="77777777" w:rsidR="005A704E" w:rsidRPr="00FA7048" w:rsidRDefault="005A704E" w:rsidP="004623B8">
            <w:pPr>
              <w:autoSpaceDE w:val="0"/>
              <w:autoSpaceDN w:val="0"/>
              <w:adjustRightInd w:val="0"/>
              <w:spacing w:after="120"/>
              <w:jc w:val="both"/>
              <w:rPr>
                <w:rFonts w:ascii="Trebuchet MS" w:hAnsi="Trebuchet MS"/>
                <w:b/>
                <w:iCs/>
                <w:sz w:val="18"/>
                <w:szCs w:val="18"/>
              </w:rPr>
            </w:pPr>
            <w:r w:rsidRPr="00FA7048">
              <w:rPr>
                <w:rFonts w:ascii="Trebuchet MS" w:hAnsi="Trebuchet MS"/>
                <w:b/>
                <w:iCs/>
                <w:sz w:val="18"/>
                <w:szCs w:val="18"/>
              </w:rPr>
              <w:t>AM POCA</w:t>
            </w:r>
          </w:p>
          <w:p w14:paraId="6D6EE49A" w14:textId="77777777" w:rsidR="005A704E" w:rsidRPr="00FA7048" w:rsidRDefault="005A704E" w:rsidP="004623B8">
            <w:pPr>
              <w:autoSpaceDE w:val="0"/>
              <w:autoSpaceDN w:val="0"/>
              <w:adjustRightInd w:val="0"/>
              <w:spacing w:after="120"/>
              <w:jc w:val="both"/>
              <w:rPr>
                <w:rFonts w:ascii="Trebuchet MS" w:hAnsi="Trebuchet MS"/>
                <w:sz w:val="18"/>
                <w:szCs w:val="18"/>
              </w:rPr>
            </w:pPr>
            <w:r w:rsidRPr="00FA7048">
              <w:rPr>
                <w:rFonts w:ascii="Trebuchet MS" w:hAnsi="Trebuchet MS"/>
                <w:sz w:val="18"/>
                <w:szCs w:val="18"/>
              </w:rPr>
              <w:t>Piaţa Revoluţiei nr.1A, intrarea D, sector 1, Bucureşti, cod poştal 010086</w:t>
            </w:r>
          </w:p>
          <w:p w14:paraId="5244CF45" w14:textId="77777777" w:rsidR="005A704E" w:rsidRPr="00FA7048" w:rsidRDefault="005A704E" w:rsidP="004623B8">
            <w:pPr>
              <w:autoSpaceDE w:val="0"/>
              <w:autoSpaceDN w:val="0"/>
              <w:adjustRightInd w:val="0"/>
              <w:spacing w:after="120"/>
              <w:jc w:val="both"/>
              <w:rPr>
                <w:rFonts w:ascii="Trebuchet MS" w:hAnsi="Trebuchet MS"/>
                <w:sz w:val="18"/>
                <w:szCs w:val="18"/>
              </w:rPr>
            </w:pPr>
            <w:r w:rsidRPr="00FA7048">
              <w:rPr>
                <w:rFonts w:ascii="Trebuchet MS" w:hAnsi="Trebuchet MS"/>
                <w:sz w:val="18"/>
                <w:szCs w:val="18"/>
              </w:rPr>
              <w:t>Telefon: 021.310.40.60</w:t>
            </w:r>
          </w:p>
          <w:p w14:paraId="34D0767D" w14:textId="77777777" w:rsidR="007D069B" w:rsidRPr="00FA7048" w:rsidRDefault="005A704E" w:rsidP="004623B8">
            <w:pPr>
              <w:autoSpaceDE w:val="0"/>
              <w:autoSpaceDN w:val="0"/>
              <w:adjustRightInd w:val="0"/>
              <w:spacing w:after="120"/>
              <w:jc w:val="both"/>
              <w:rPr>
                <w:rFonts w:ascii="Trebuchet MS" w:hAnsi="Trebuchet MS"/>
                <w:sz w:val="18"/>
                <w:szCs w:val="18"/>
              </w:rPr>
            </w:pPr>
            <w:r w:rsidRPr="00FA7048">
              <w:rPr>
                <w:rFonts w:ascii="Trebuchet MS" w:hAnsi="Trebuchet MS"/>
                <w:sz w:val="18"/>
                <w:szCs w:val="18"/>
              </w:rPr>
              <w:t>Fax: 021.310.40.61</w:t>
            </w:r>
          </w:p>
        </w:tc>
        <w:tc>
          <w:tcPr>
            <w:tcW w:w="5209" w:type="dxa"/>
          </w:tcPr>
          <w:p w14:paraId="1672216C" w14:textId="184B0B03" w:rsidR="00072D8A" w:rsidRPr="00FA7048" w:rsidRDefault="00E115D4" w:rsidP="00072D8A">
            <w:pPr>
              <w:autoSpaceDE w:val="0"/>
              <w:autoSpaceDN w:val="0"/>
              <w:adjustRightInd w:val="0"/>
              <w:spacing w:after="0"/>
              <w:jc w:val="both"/>
              <w:rPr>
                <w:rFonts w:ascii="Trebuchet MS" w:hAnsi="Trebuchet MS"/>
                <w:b/>
                <w:iCs/>
                <w:sz w:val="18"/>
                <w:szCs w:val="18"/>
              </w:rPr>
            </w:pPr>
            <w:r w:rsidRPr="00E115D4">
              <w:rPr>
                <w:rFonts w:ascii="Trebuchet MS" w:hAnsi="Trebuchet MS"/>
                <w:b/>
                <w:iCs/>
                <w:sz w:val="18"/>
                <w:szCs w:val="18"/>
              </w:rPr>
              <w:t xml:space="preserve">Ministerul Lucrărilor Publice, Dezvoltării și Administrației </w:t>
            </w:r>
          </w:p>
          <w:p w14:paraId="3378DA9E" w14:textId="77777777" w:rsidR="00072D8A" w:rsidRPr="00FA7048" w:rsidRDefault="00072D8A" w:rsidP="00072D8A">
            <w:pPr>
              <w:autoSpaceDE w:val="0"/>
              <w:autoSpaceDN w:val="0"/>
              <w:adjustRightInd w:val="0"/>
              <w:spacing w:after="0"/>
              <w:jc w:val="both"/>
              <w:rPr>
                <w:rFonts w:ascii="Trebuchet MS" w:hAnsi="Trebuchet MS"/>
                <w:b/>
                <w:iCs/>
                <w:sz w:val="18"/>
                <w:szCs w:val="18"/>
              </w:rPr>
            </w:pPr>
          </w:p>
          <w:p w14:paraId="3E67A395" w14:textId="77777777" w:rsidR="007D069B" w:rsidRPr="00FA7048" w:rsidRDefault="000A5A49" w:rsidP="004623B8">
            <w:pPr>
              <w:autoSpaceDE w:val="0"/>
              <w:autoSpaceDN w:val="0"/>
              <w:adjustRightInd w:val="0"/>
              <w:spacing w:after="120"/>
              <w:jc w:val="both"/>
              <w:rPr>
                <w:rFonts w:ascii="Trebuchet MS" w:hAnsi="Trebuchet MS"/>
                <w:iCs/>
                <w:sz w:val="18"/>
                <w:szCs w:val="18"/>
              </w:rPr>
            </w:pPr>
            <w:r w:rsidRPr="00FA7048">
              <w:rPr>
                <w:rFonts w:ascii="Trebuchet MS" w:hAnsi="Trebuchet MS"/>
                <w:iCs/>
                <w:sz w:val="18"/>
                <w:szCs w:val="18"/>
              </w:rPr>
              <w:t xml:space="preserve">Str. </w:t>
            </w:r>
            <w:r w:rsidR="00A20D4A" w:rsidRPr="00FA7048">
              <w:rPr>
                <w:rFonts w:ascii="Trebuchet MS" w:hAnsi="Trebuchet MS"/>
                <w:iCs/>
                <w:sz w:val="18"/>
                <w:szCs w:val="18"/>
              </w:rPr>
              <w:t>Libertății</w:t>
            </w:r>
            <w:r w:rsidRPr="00FA7048">
              <w:rPr>
                <w:rFonts w:ascii="Trebuchet MS" w:hAnsi="Trebuchet MS"/>
                <w:iCs/>
                <w:sz w:val="18"/>
                <w:szCs w:val="18"/>
              </w:rPr>
              <w:t xml:space="preserve"> nr. 1</w:t>
            </w:r>
            <w:r w:rsidR="00A20D4A" w:rsidRPr="00FA7048">
              <w:rPr>
                <w:rFonts w:ascii="Trebuchet MS" w:hAnsi="Trebuchet MS"/>
                <w:iCs/>
                <w:sz w:val="18"/>
                <w:szCs w:val="18"/>
              </w:rPr>
              <w:t>6</w:t>
            </w:r>
            <w:r w:rsidRPr="00FA7048">
              <w:rPr>
                <w:rFonts w:ascii="Trebuchet MS" w:hAnsi="Trebuchet MS"/>
                <w:iCs/>
                <w:sz w:val="18"/>
                <w:szCs w:val="18"/>
              </w:rPr>
              <w:t>, Latura Nord, București, Sector 5, cod poștal 0507</w:t>
            </w:r>
            <w:r w:rsidR="00A20D4A" w:rsidRPr="00FA7048">
              <w:rPr>
                <w:rFonts w:ascii="Trebuchet MS" w:hAnsi="Trebuchet MS"/>
                <w:iCs/>
                <w:sz w:val="18"/>
                <w:szCs w:val="18"/>
              </w:rPr>
              <w:t>06</w:t>
            </w:r>
          </w:p>
          <w:p w14:paraId="28FB7035" w14:textId="77777777" w:rsidR="000A5A49" w:rsidRPr="00FA7048" w:rsidRDefault="00480149" w:rsidP="004623B8">
            <w:pPr>
              <w:autoSpaceDE w:val="0"/>
              <w:autoSpaceDN w:val="0"/>
              <w:adjustRightInd w:val="0"/>
              <w:spacing w:after="120"/>
              <w:jc w:val="both"/>
              <w:rPr>
                <w:rFonts w:ascii="Trebuchet MS" w:hAnsi="Trebuchet MS"/>
                <w:iCs/>
                <w:sz w:val="18"/>
                <w:szCs w:val="18"/>
              </w:rPr>
            </w:pPr>
            <w:r w:rsidRPr="00FA7048">
              <w:rPr>
                <w:rFonts w:ascii="Trebuchet MS" w:hAnsi="Trebuchet MS"/>
                <w:iCs/>
                <w:sz w:val="18"/>
                <w:szCs w:val="18"/>
              </w:rPr>
              <w:t>Tel</w:t>
            </w:r>
            <w:r w:rsidR="000A5A49" w:rsidRPr="00FA7048">
              <w:rPr>
                <w:rFonts w:ascii="Trebuchet MS" w:hAnsi="Trebuchet MS"/>
                <w:iCs/>
                <w:sz w:val="18"/>
                <w:szCs w:val="18"/>
                <w:lang w:val="en-US"/>
              </w:rPr>
              <w:t>:</w:t>
            </w:r>
            <w:r w:rsidR="000A5A49" w:rsidRPr="00FA7048">
              <w:rPr>
                <w:rFonts w:ascii="Trebuchet MS" w:hAnsi="Trebuchet MS"/>
                <w:iCs/>
                <w:sz w:val="18"/>
                <w:szCs w:val="18"/>
              </w:rPr>
              <w:t xml:space="preserve"> </w:t>
            </w:r>
            <w:r w:rsidR="000A5A49" w:rsidRPr="00FA7048">
              <w:rPr>
                <w:rFonts w:ascii="Trebuchet MS" w:hAnsi="Trebuchet MS"/>
                <w:bCs/>
                <w:sz w:val="18"/>
                <w:szCs w:val="18"/>
              </w:rPr>
              <w:t>021.303.70.80</w:t>
            </w:r>
            <w:r w:rsidRPr="00FA7048">
              <w:rPr>
                <w:rFonts w:ascii="Trebuchet MS" w:hAnsi="Trebuchet MS"/>
                <w:iCs/>
                <w:sz w:val="18"/>
                <w:szCs w:val="18"/>
              </w:rPr>
              <w:t xml:space="preserve">/ </w:t>
            </w:r>
            <w:r w:rsidR="000A5A49" w:rsidRPr="00FA7048">
              <w:rPr>
                <w:rFonts w:ascii="Trebuchet MS" w:hAnsi="Trebuchet MS"/>
                <w:iCs/>
                <w:sz w:val="18"/>
                <w:szCs w:val="18"/>
              </w:rPr>
              <w:t xml:space="preserve">Fax: </w:t>
            </w:r>
            <w:r w:rsidR="000A5A49" w:rsidRPr="00FA7048">
              <w:rPr>
                <w:rFonts w:ascii="Trebuchet MS" w:hAnsi="Trebuchet MS"/>
                <w:bCs/>
                <w:sz w:val="18"/>
                <w:szCs w:val="18"/>
              </w:rPr>
              <w:t>0213.314.34.08</w:t>
            </w:r>
          </w:p>
          <w:p w14:paraId="510C7C5E" w14:textId="77777777" w:rsidR="000A5A49" w:rsidRPr="00FA7048" w:rsidRDefault="000A5A49" w:rsidP="004623B8">
            <w:pPr>
              <w:autoSpaceDE w:val="0"/>
              <w:autoSpaceDN w:val="0"/>
              <w:adjustRightInd w:val="0"/>
              <w:spacing w:after="120"/>
              <w:jc w:val="both"/>
              <w:rPr>
                <w:rFonts w:ascii="Trebuchet MS" w:hAnsi="Trebuchet MS"/>
                <w:iCs/>
                <w:sz w:val="18"/>
                <w:szCs w:val="18"/>
              </w:rPr>
            </w:pPr>
            <w:r w:rsidRPr="00FA7048">
              <w:rPr>
                <w:rFonts w:ascii="Trebuchet MS" w:hAnsi="Trebuchet MS"/>
                <w:iCs/>
                <w:sz w:val="18"/>
                <w:szCs w:val="18"/>
              </w:rPr>
              <w:t xml:space="preserve">E-mail: </w:t>
            </w:r>
            <w:r w:rsidR="00E30CB9" w:rsidRPr="00FA7048">
              <w:rPr>
                <w:rFonts w:ascii="Trebuchet MS" w:hAnsi="Trebuchet MS"/>
                <w:sz w:val="18"/>
                <w:szCs w:val="18"/>
              </w:rPr>
              <w:t>……………..</w:t>
            </w:r>
          </w:p>
        </w:tc>
      </w:tr>
    </w:tbl>
    <w:p w14:paraId="5116F2DC" w14:textId="77777777" w:rsidR="00DF68CA" w:rsidRPr="0055020A" w:rsidRDefault="00DF68CA" w:rsidP="004623B8">
      <w:pPr>
        <w:pStyle w:val="BodyText2"/>
        <w:spacing w:line="276" w:lineRule="auto"/>
        <w:jc w:val="both"/>
        <w:rPr>
          <w:rFonts w:ascii="Trebuchet MS" w:hAnsi="Trebuchet MS"/>
          <w:lang w:eastAsia="ro-RO"/>
        </w:rPr>
      </w:pPr>
    </w:p>
    <w:p w14:paraId="786FB683" w14:textId="77777777" w:rsidR="008D00EC" w:rsidRPr="0055020A" w:rsidRDefault="009722E0" w:rsidP="004623B8">
      <w:pPr>
        <w:pStyle w:val="BodyText2"/>
        <w:spacing w:after="0" w:line="276" w:lineRule="auto"/>
        <w:jc w:val="both"/>
        <w:rPr>
          <w:rFonts w:ascii="Trebuchet MS" w:hAnsi="Trebuchet MS"/>
          <w:lang w:eastAsia="ro-RO"/>
        </w:rPr>
      </w:pPr>
      <w:r w:rsidRPr="0055020A">
        <w:rPr>
          <w:rFonts w:ascii="Trebuchet MS" w:hAnsi="Trebuchet MS"/>
        </w:rPr>
        <w:t>(</w:t>
      </w:r>
      <w:r w:rsidR="00FB1C1A">
        <w:rPr>
          <w:rFonts w:ascii="Trebuchet MS" w:hAnsi="Trebuchet MS"/>
        </w:rPr>
        <w:t>2</w:t>
      </w:r>
      <w:r w:rsidRPr="0055020A">
        <w:rPr>
          <w:rFonts w:ascii="Trebuchet MS" w:hAnsi="Trebuchet MS"/>
        </w:rPr>
        <w:t xml:space="preserve">) </w:t>
      </w:r>
      <w:r w:rsidR="008D00EC" w:rsidRPr="0055020A">
        <w:rPr>
          <w:rFonts w:ascii="Trebuchet MS" w:hAnsi="Trebuchet MS"/>
        </w:rPr>
        <w:t xml:space="preserve">În cazul în care corespondenţa va fi transmisă prin poştă, se va face sub forma unei scrisori recomandate cu confirmare de primire. </w:t>
      </w:r>
    </w:p>
    <w:p w14:paraId="70B9C290" w14:textId="77777777" w:rsidR="00A53613" w:rsidRPr="0055020A" w:rsidRDefault="009722E0" w:rsidP="004623B8">
      <w:pPr>
        <w:pStyle w:val="BodyText2"/>
        <w:spacing w:after="0" w:line="276" w:lineRule="auto"/>
        <w:jc w:val="both"/>
        <w:rPr>
          <w:rFonts w:ascii="Trebuchet MS" w:hAnsi="Trebuchet MS"/>
          <w:lang w:eastAsia="ro-RO"/>
        </w:rPr>
      </w:pPr>
      <w:r w:rsidRPr="0055020A">
        <w:rPr>
          <w:rFonts w:ascii="Trebuchet MS" w:hAnsi="Trebuchet MS"/>
          <w:bCs/>
        </w:rPr>
        <w:t>(</w:t>
      </w:r>
      <w:r w:rsidR="00FB1C1A">
        <w:rPr>
          <w:rFonts w:ascii="Trebuchet MS" w:hAnsi="Trebuchet MS"/>
          <w:bCs/>
        </w:rPr>
        <w:t>3</w:t>
      </w:r>
      <w:r w:rsidRPr="0055020A">
        <w:rPr>
          <w:rFonts w:ascii="Trebuchet MS" w:hAnsi="Trebuchet MS"/>
          <w:bCs/>
        </w:rPr>
        <w:t xml:space="preserve">) </w:t>
      </w:r>
      <w:r w:rsidR="00A53613" w:rsidRPr="0055020A">
        <w:rPr>
          <w:rFonts w:ascii="Trebuchet MS" w:hAnsi="Trebuchet MS"/>
          <w:bCs/>
        </w:rPr>
        <w:t>Corespondenţa dintre părţi se poate face şi prin fax sau e-mail, cu condiţia solicitării și primirii confirmării de primire a acesteia.</w:t>
      </w:r>
    </w:p>
    <w:p w14:paraId="2169FBA3" w14:textId="77777777" w:rsidR="00A53613" w:rsidRDefault="009722E0" w:rsidP="004623B8">
      <w:pPr>
        <w:pStyle w:val="BodyText2"/>
        <w:spacing w:after="0" w:line="276" w:lineRule="auto"/>
        <w:jc w:val="both"/>
        <w:rPr>
          <w:rFonts w:ascii="Trebuchet MS" w:hAnsi="Trebuchet MS"/>
        </w:rPr>
      </w:pPr>
      <w:r w:rsidRPr="0055020A">
        <w:rPr>
          <w:rFonts w:ascii="Trebuchet MS" w:hAnsi="Trebuchet MS"/>
        </w:rPr>
        <w:t>(</w:t>
      </w:r>
      <w:r w:rsidR="00FB1C1A">
        <w:rPr>
          <w:rFonts w:ascii="Trebuchet MS" w:hAnsi="Trebuchet MS"/>
        </w:rPr>
        <w:t>4</w:t>
      </w:r>
      <w:r w:rsidRPr="0055020A">
        <w:rPr>
          <w:rFonts w:ascii="Trebuchet MS" w:hAnsi="Trebuchet MS"/>
        </w:rPr>
        <w:t xml:space="preserve">) </w:t>
      </w:r>
      <w:r w:rsidR="008D0497" w:rsidRPr="0055020A">
        <w:rPr>
          <w:rFonts w:ascii="Trebuchet MS" w:hAnsi="Trebuchet MS"/>
        </w:rPr>
        <w:t>Orice document scris trebuie înregistrat atât în momentul transmiterii, cât şi în momentul primirii.</w:t>
      </w:r>
    </w:p>
    <w:p w14:paraId="79E75049" w14:textId="77777777" w:rsidR="00072D8A" w:rsidRPr="0055020A" w:rsidRDefault="00FB1C1A" w:rsidP="004623B8">
      <w:pPr>
        <w:pStyle w:val="BodyText2"/>
        <w:spacing w:after="0" w:line="276" w:lineRule="auto"/>
        <w:jc w:val="both"/>
        <w:rPr>
          <w:rFonts w:ascii="Trebuchet MS" w:hAnsi="Trebuchet MS"/>
          <w:lang w:eastAsia="ro-RO"/>
        </w:rPr>
      </w:pPr>
      <w:r w:rsidRPr="00FB1C1A">
        <w:rPr>
          <w:rFonts w:ascii="Trebuchet MS" w:hAnsi="Trebuchet MS"/>
        </w:rPr>
        <w:t>(</w:t>
      </w:r>
      <w:r>
        <w:rPr>
          <w:rFonts w:ascii="Trebuchet MS" w:hAnsi="Trebuchet MS"/>
        </w:rPr>
        <w:t>5</w:t>
      </w:r>
      <w:r w:rsidRPr="00FB1C1A">
        <w:rPr>
          <w:rFonts w:ascii="Trebuchet MS" w:hAnsi="Trebuchet MS"/>
        </w:rPr>
        <w:t>) Pentru proiectele contractate prin sistemul informatic MySMIS2014, corespondenţa (notificarea, comunicarea) dintre părţi, va fi considerată valabil îndeplinită, dacă va fi trimisă prin sistemul informatic.</w:t>
      </w:r>
    </w:p>
    <w:p w14:paraId="3A0009F0" w14:textId="77777777" w:rsidR="008D00EC" w:rsidRPr="0055020A" w:rsidRDefault="008D00EC" w:rsidP="004623B8">
      <w:pPr>
        <w:spacing w:before="120" w:after="0"/>
        <w:jc w:val="both"/>
        <w:rPr>
          <w:rFonts w:ascii="Trebuchet MS" w:hAnsi="Trebuchet MS"/>
          <w:b/>
        </w:rPr>
      </w:pPr>
      <w:r w:rsidRPr="0055020A">
        <w:rPr>
          <w:rFonts w:ascii="Trebuchet MS" w:hAnsi="Trebuchet MS"/>
          <w:b/>
        </w:rPr>
        <w:t xml:space="preserve">Art. </w:t>
      </w:r>
      <w:r w:rsidR="002B13F4" w:rsidRPr="0055020A">
        <w:rPr>
          <w:rFonts w:ascii="Trebuchet MS" w:hAnsi="Trebuchet MS"/>
          <w:b/>
        </w:rPr>
        <w:t>20</w:t>
      </w:r>
      <w:r w:rsidRPr="0055020A">
        <w:rPr>
          <w:rFonts w:ascii="Trebuchet MS" w:hAnsi="Trebuchet MS"/>
          <w:b/>
        </w:rPr>
        <w:t xml:space="preserve"> – Dispoziții finale</w:t>
      </w:r>
    </w:p>
    <w:p w14:paraId="2E8A1B1F" w14:textId="77777777" w:rsidR="008D00EC" w:rsidRPr="0055020A" w:rsidRDefault="009722E0" w:rsidP="004623B8">
      <w:pPr>
        <w:pStyle w:val="Head2-Alin"/>
        <w:numPr>
          <w:ilvl w:val="0"/>
          <w:numId w:val="0"/>
        </w:numPr>
        <w:spacing w:before="0" w:after="0" w:line="276" w:lineRule="auto"/>
        <w:rPr>
          <w:sz w:val="22"/>
          <w:szCs w:val="22"/>
          <w:lang w:eastAsia="ro-RO"/>
        </w:rPr>
      </w:pPr>
      <w:r w:rsidRPr="0055020A">
        <w:rPr>
          <w:sz w:val="22"/>
          <w:szCs w:val="22"/>
          <w:lang w:eastAsia="ro-RO"/>
        </w:rPr>
        <w:t xml:space="preserve">(1) </w:t>
      </w:r>
      <w:r w:rsidR="008D00EC" w:rsidRPr="0055020A">
        <w:rPr>
          <w:sz w:val="22"/>
          <w:szCs w:val="22"/>
          <w:lang w:eastAsia="ro-RO"/>
        </w:rPr>
        <w:t>Părţile vor depune toate eforturile pentru a rezolva pe cale amiabilă orice neînţelegere sau dispută care pot apărea între ele în cadrul sau în legătură cu îndeplinirea Ordinului de finanțare.</w:t>
      </w:r>
    </w:p>
    <w:p w14:paraId="033F536D" w14:textId="77777777" w:rsidR="008D00EC" w:rsidRPr="0055020A" w:rsidRDefault="009722E0" w:rsidP="004623B8">
      <w:pPr>
        <w:pStyle w:val="Head2-Alin"/>
        <w:numPr>
          <w:ilvl w:val="0"/>
          <w:numId w:val="0"/>
        </w:numPr>
        <w:spacing w:before="0" w:after="0" w:line="276" w:lineRule="auto"/>
        <w:rPr>
          <w:sz w:val="22"/>
          <w:szCs w:val="22"/>
          <w:lang w:eastAsia="ro-RO"/>
        </w:rPr>
      </w:pPr>
      <w:r w:rsidRPr="0055020A">
        <w:rPr>
          <w:sz w:val="22"/>
          <w:szCs w:val="22"/>
          <w:lang w:eastAsia="ro-RO"/>
        </w:rPr>
        <w:t xml:space="preserve">(2) </w:t>
      </w:r>
      <w:r w:rsidR="008D00EC" w:rsidRPr="0055020A">
        <w:rPr>
          <w:sz w:val="22"/>
          <w:szCs w:val="22"/>
          <w:lang w:eastAsia="ro-RO"/>
        </w:rPr>
        <w:t>În cazul în care nu se soluționează amiabil divergenţele care rezultă din aplicarea prevederilor prezentului Ordin de finanțare, litigiul va fi soluţionat de către instanţele româneşti competente material din raza teritorială a municipiului Bucureşti.</w:t>
      </w:r>
    </w:p>
    <w:p w14:paraId="2F7023F0" w14:textId="77777777" w:rsidR="008D00EC" w:rsidRPr="0055020A" w:rsidRDefault="009722E0" w:rsidP="004623B8">
      <w:pPr>
        <w:pStyle w:val="Head2-Alin"/>
        <w:numPr>
          <w:ilvl w:val="0"/>
          <w:numId w:val="0"/>
        </w:numPr>
        <w:spacing w:before="0" w:after="0" w:line="276" w:lineRule="auto"/>
        <w:rPr>
          <w:sz w:val="22"/>
          <w:szCs w:val="22"/>
        </w:rPr>
      </w:pPr>
      <w:r w:rsidRPr="0055020A">
        <w:rPr>
          <w:sz w:val="22"/>
          <w:szCs w:val="22"/>
        </w:rPr>
        <w:t xml:space="preserve">(3) </w:t>
      </w:r>
      <w:r w:rsidR="008D00EC" w:rsidRPr="0055020A">
        <w:rPr>
          <w:sz w:val="22"/>
          <w:szCs w:val="22"/>
        </w:rPr>
        <w:t xml:space="preserve">Legea care guvernează acest Ordin de finanțare și în conformitate cu care este interpretat este legea română.  </w:t>
      </w:r>
    </w:p>
    <w:p w14:paraId="7C1F6F86" w14:textId="77777777" w:rsidR="00F84B2D" w:rsidRPr="0055020A" w:rsidRDefault="00F84B2D" w:rsidP="004623B8">
      <w:pPr>
        <w:pStyle w:val="Head2-Alin"/>
        <w:numPr>
          <w:ilvl w:val="0"/>
          <w:numId w:val="0"/>
        </w:numPr>
        <w:spacing w:before="0" w:line="276" w:lineRule="auto"/>
        <w:rPr>
          <w:sz w:val="22"/>
          <w:szCs w:val="22"/>
          <w:lang w:eastAsia="ro-RO"/>
        </w:rPr>
      </w:pPr>
    </w:p>
    <w:p w14:paraId="5D066782" w14:textId="77777777" w:rsidR="00F84B2D" w:rsidRPr="0055020A" w:rsidRDefault="00F84B2D" w:rsidP="004623B8">
      <w:pPr>
        <w:pStyle w:val="Head2-Alin"/>
        <w:numPr>
          <w:ilvl w:val="0"/>
          <w:numId w:val="0"/>
        </w:numPr>
        <w:spacing w:before="0" w:line="276" w:lineRule="auto"/>
        <w:rPr>
          <w:sz w:val="22"/>
          <w:szCs w:val="22"/>
          <w:lang w:eastAsia="ro-RO"/>
        </w:rPr>
      </w:pPr>
    </w:p>
    <w:p w14:paraId="59BDBB92" w14:textId="77777777" w:rsidR="00860BB1" w:rsidRPr="0055020A" w:rsidRDefault="00860BB1" w:rsidP="004623B8">
      <w:pPr>
        <w:pStyle w:val="Head2-Alin"/>
        <w:numPr>
          <w:ilvl w:val="0"/>
          <w:numId w:val="0"/>
        </w:numPr>
        <w:spacing w:before="0" w:line="276" w:lineRule="auto"/>
        <w:rPr>
          <w:sz w:val="22"/>
          <w:szCs w:val="22"/>
          <w:lang w:eastAsia="ro-RO"/>
        </w:rPr>
      </w:pPr>
    </w:p>
    <w:p w14:paraId="5ED1A59B" w14:textId="77777777" w:rsidR="00860BB1" w:rsidRPr="0055020A" w:rsidRDefault="00860BB1" w:rsidP="004623B8">
      <w:pPr>
        <w:pStyle w:val="Head2-Alin"/>
        <w:numPr>
          <w:ilvl w:val="0"/>
          <w:numId w:val="0"/>
        </w:numPr>
        <w:spacing w:before="0" w:line="276" w:lineRule="auto"/>
        <w:rPr>
          <w:sz w:val="22"/>
          <w:szCs w:val="22"/>
          <w:lang w:eastAsia="ro-RO"/>
        </w:rPr>
      </w:pPr>
    </w:p>
    <w:p w14:paraId="2BCB15C9" w14:textId="77777777" w:rsidR="00AC0346" w:rsidRPr="0055020A" w:rsidRDefault="00AC0346" w:rsidP="00304F3A">
      <w:pPr>
        <w:rPr>
          <w:rFonts w:ascii="Trebuchet MS" w:hAnsi="Trebuchet MS"/>
        </w:rPr>
      </w:pPr>
    </w:p>
    <w:sectPr w:rsidR="00AC0346" w:rsidRPr="0055020A" w:rsidSect="009E0D3A">
      <w:footerReference w:type="default" r:id="rId8"/>
      <w:headerReference w:type="first" r:id="rId9"/>
      <w:pgSz w:w="11906" w:h="16838"/>
      <w:pgMar w:top="900" w:right="566" w:bottom="810" w:left="1417" w:header="708" w:footer="22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20186" w14:textId="77777777" w:rsidR="0044410D" w:rsidRDefault="0044410D" w:rsidP="0014634A">
      <w:pPr>
        <w:spacing w:after="0" w:line="240" w:lineRule="auto"/>
      </w:pPr>
      <w:r>
        <w:separator/>
      </w:r>
    </w:p>
  </w:endnote>
  <w:endnote w:type="continuationSeparator" w:id="0">
    <w:p w14:paraId="0EDD0FB7" w14:textId="77777777" w:rsidR="0044410D" w:rsidRDefault="0044410D" w:rsidP="00146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ivaldi">
    <w:altName w:val="Vivaldi"/>
    <w:panose1 w:val="0302060205050609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87151"/>
      <w:docPartObj>
        <w:docPartGallery w:val="Page Numbers (Bottom of Page)"/>
        <w:docPartUnique/>
      </w:docPartObj>
    </w:sdtPr>
    <w:sdtEndPr>
      <w:rPr>
        <w:noProof/>
      </w:rPr>
    </w:sdtEndPr>
    <w:sdtContent>
      <w:p w14:paraId="7B1A9FB2" w14:textId="77777777" w:rsidR="002F5726" w:rsidRDefault="002F5726" w:rsidP="009E0D3A">
        <w:pPr>
          <w:pStyle w:val="Footer"/>
          <w:jc w:val="right"/>
          <w:rPr>
            <w:noProof/>
          </w:rPr>
        </w:pPr>
        <w:r>
          <w:fldChar w:fldCharType="begin"/>
        </w:r>
        <w:r>
          <w:instrText xml:space="preserve"> PAGE   \* MERGEFORMAT </w:instrText>
        </w:r>
        <w:r>
          <w:fldChar w:fldCharType="separate"/>
        </w:r>
        <w:r w:rsidR="00DA7F8A">
          <w:rPr>
            <w:noProof/>
          </w:rPr>
          <w:t>6</w:t>
        </w:r>
        <w:r>
          <w:rPr>
            <w:noProof/>
          </w:rPr>
          <w:fldChar w:fldCharType="end"/>
        </w:r>
        <w:r>
          <w:rPr>
            <w:noProof/>
          </w:rPr>
          <w:t>/14</w:t>
        </w:r>
      </w:p>
    </w:sdtContent>
  </w:sdt>
  <w:p w14:paraId="476D5917" w14:textId="77777777" w:rsidR="002F5726" w:rsidRDefault="002F57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2128EE" w14:textId="77777777" w:rsidR="0044410D" w:rsidRDefault="0044410D" w:rsidP="0014634A">
      <w:pPr>
        <w:spacing w:after="0" w:line="240" w:lineRule="auto"/>
      </w:pPr>
      <w:r>
        <w:separator/>
      </w:r>
    </w:p>
  </w:footnote>
  <w:footnote w:type="continuationSeparator" w:id="0">
    <w:p w14:paraId="33C98D2C" w14:textId="77777777" w:rsidR="0044410D" w:rsidRDefault="0044410D" w:rsidP="00146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F694A" w14:textId="77777777" w:rsidR="002F5726" w:rsidRPr="005C600B" w:rsidRDefault="002F5726" w:rsidP="00AC0346">
    <w:pPr>
      <w:pStyle w:val="Footer"/>
      <w:rPr>
        <w:rFonts w:ascii="Trebuchet MS" w:hAnsi="Trebuchet MS"/>
        <w:i/>
        <w:color w:val="0000FF"/>
        <w:sz w:val="18"/>
        <w:szCs w:val="18"/>
      </w:rPr>
    </w:pPr>
    <w:r>
      <w:rPr>
        <w:rFonts w:ascii="Trebuchet MS" w:hAnsi="Trebuchet MS"/>
        <w:color w:val="0000FF"/>
        <w:sz w:val="16"/>
        <w:szCs w:val="16"/>
      </w:rPr>
      <w:tab/>
    </w:r>
    <w:r>
      <w:rPr>
        <w:rFonts w:ascii="Trebuchet MS" w:hAnsi="Trebuchet MS"/>
        <w:color w:val="0000FF"/>
        <w:sz w:val="16"/>
        <w:szCs w:val="16"/>
      </w:rPr>
      <w:tab/>
      <w:t xml:space="preserve">    </w:t>
    </w:r>
  </w:p>
  <w:p w14:paraId="5A57072F" w14:textId="77777777" w:rsidR="002F5726" w:rsidRPr="005C600B" w:rsidRDefault="002F5726" w:rsidP="00AC0346">
    <w:pPr>
      <w:pStyle w:val="Footer"/>
      <w:ind w:left="6480"/>
      <w:rPr>
        <w:rFonts w:ascii="Trebuchet MS" w:hAnsi="Trebuchet MS"/>
        <w:i/>
        <w:color w:val="0000FF"/>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33F6"/>
    <w:multiLevelType w:val="hybridMultilevel"/>
    <w:tmpl w:val="174617FE"/>
    <w:lvl w:ilvl="0" w:tplc="60562726">
      <w:start w:val="1"/>
      <w:numFmt w:val="decimal"/>
      <w:lvlText w:val="(%1)"/>
      <w:lvlJc w:val="left"/>
      <w:pPr>
        <w:ind w:left="735" w:hanging="37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634D2"/>
    <w:multiLevelType w:val="hybridMultilevel"/>
    <w:tmpl w:val="44C22802"/>
    <w:lvl w:ilvl="0" w:tplc="EBB63810">
      <w:start w:val="1"/>
      <w:numFmt w:val="decimal"/>
      <w:lvlText w:val="(%1)"/>
      <w:lvlJc w:val="left"/>
      <w:pPr>
        <w:ind w:left="720" w:hanging="360"/>
      </w:pPr>
      <w:rPr>
        <w:rFonts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8A30139"/>
    <w:multiLevelType w:val="hybridMultilevel"/>
    <w:tmpl w:val="11BEF2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E3505"/>
    <w:multiLevelType w:val="hybridMultilevel"/>
    <w:tmpl w:val="C1F6A45E"/>
    <w:lvl w:ilvl="0" w:tplc="B684923E">
      <w:start w:val="3"/>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0B487755"/>
    <w:multiLevelType w:val="hybridMultilevel"/>
    <w:tmpl w:val="434C4B02"/>
    <w:lvl w:ilvl="0" w:tplc="592691EE">
      <w:start w:val="1"/>
      <w:numFmt w:val="upperRoman"/>
      <w:lvlText w:val="%1."/>
      <w:lvlJc w:val="left"/>
      <w:pPr>
        <w:ind w:left="1080" w:hanging="720"/>
      </w:pPr>
      <w:rPr>
        <w:rFonts w:hint="default"/>
      </w:rPr>
    </w:lvl>
    <w:lvl w:ilvl="1" w:tplc="091009B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D37DAD"/>
    <w:multiLevelType w:val="hybridMultilevel"/>
    <w:tmpl w:val="984ADB18"/>
    <w:lvl w:ilvl="0" w:tplc="C3869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203981"/>
    <w:multiLevelType w:val="hybridMultilevel"/>
    <w:tmpl w:val="85825738"/>
    <w:lvl w:ilvl="0" w:tplc="04090017">
      <w:start w:val="1"/>
      <w:numFmt w:val="lowerLetter"/>
      <w:lvlText w:val="%1)"/>
      <w:lvlJc w:val="left"/>
      <w:pPr>
        <w:ind w:left="360"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13A00B3D"/>
    <w:multiLevelType w:val="hybridMultilevel"/>
    <w:tmpl w:val="53CAFDDA"/>
    <w:lvl w:ilvl="0" w:tplc="D53E2C66">
      <w:start w:val="1"/>
      <w:numFmt w:val="decimal"/>
      <w:lvlText w:val="(%1)"/>
      <w:lvlJc w:val="left"/>
      <w:pPr>
        <w:ind w:left="1063" w:hanging="360"/>
      </w:pPr>
      <w:rPr>
        <w:rFonts w:hint="default"/>
      </w:rPr>
    </w:lvl>
    <w:lvl w:ilvl="1" w:tplc="04180019">
      <w:start w:val="1"/>
      <w:numFmt w:val="lowerLetter"/>
      <w:lvlText w:val="%2."/>
      <w:lvlJc w:val="left"/>
      <w:pPr>
        <w:ind w:left="1783" w:hanging="360"/>
      </w:pPr>
    </w:lvl>
    <w:lvl w:ilvl="2" w:tplc="0418001B" w:tentative="1">
      <w:start w:val="1"/>
      <w:numFmt w:val="lowerRoman"/>
      <w:lvlText w:val="%3."/>
      <w:lvlJc w:val="right"/>
      <w:pPr>
        <w:ind w:left="2503" w:hanging="180"/>
      </w:pPr>
    </w:lvl>
    <w:lvl w:ilvl="3" w:tplc="0418000F" w:tentative="1">
      <w:start w:val="1"/>
      <w:numFmt w:val="decimal"/>
      <w:lvlText w:val="%4."/>
      <w:lvlJc w:val="left"/>
      <w:pPr>
        <w:ind w:left="3223" w:hanging="360"/>
      </w:pPr>
    </w:lvl>
    <w:lvl w:ilvl="4" w:tplc="04180019" w:tentative="1">
      <w:start w:val="1"/>
      <w:numFmt w:val="lowerLetter"/>
      <w:lvlText w:val="%5."/>
      <w:lvlJc w:val="left"/>
      <w:pPr>
        <w:ind w:left="3943" w:hanging="360"/>
      </w:pPr>
    </w:lvl>
    <w:lvl w:ilvl="5" w:tplc="0418001B" w:tentative="1">
      <w:start w:val="1"/>
      <w:numFmt w:val="lowerRoman"/>
      <w:lvlText w:val="%6."/>
      <w:lvlJc w:val="right"/>
      <w:pPr>
        <w:ind w:left="4663" w:hanging="180"/>
      </w:pPr>
    </w:lvl>
    <w:lvl w:ilvl="6" w:tplc="0418000F" w:tentative="1">
      <w:start w:val="1"/>
      <w:numFmt w:val="decimal"/>
      <w:lvlText w:val="%7."/>
      <w:lvlJc w:val="left"/>
      <w:pPr>
        <w:ind w:left="5383" w:hanging="360"/>
      </w:pPr>
    </w:lvl>
    <w:lvl w:ilvl="7" w:tplc="04180019" w:tentative="1">
      <w:start w:val="1"/>
      <w:numFmt w:val="lowerLetter"/>
      <w:lvlText w:val="%8."/>
      <w:lvlJc w:val="left"/>
      <w:pPr>
        <w:ind w:left="6103" w:hanging="360"/>
      </w:pPr>
    </w:lvl>
    <w:lvl w:ilvl="8" w:tplc="0418001B" w:tentative="1">
      <w:start w:val="1"/>
      <w:numFmt w:val="lowerRoman"/>
      <w:lvlText w:val="%9."/>
      <w:lvlJc w:val="right"/>
      <w:pPr>
        <w:ind w:left="6823" w:hanging="180"/>
      </w:pPr>
    </w:lvl>
  </w:abstractNum>
  <w:abstractNum w:abstractNumId="9" w15:restartNumberingAfterBreak="0">
    <w:nsid w:val="15F2262A"/>
    <w:multiLevelType w:val="hybridMultilevel"/>
    <w:tmpl w:val="AE7E9D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F239A0"/>
    <w:multiLevelType w:val="hybridMultilevel"/>
    <w:tmpl w:val="E8BE7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612AC"/>
    <w:multiLevelType w:val="hybridMultilevel"/>
    <w:tmpl w:val="DD34B662"/>
    <w:lvl w:ilvl="0" w:tplc="3C38982C">
      <w:start w:val="1"/>
      <w:numFmt w:val="decimal"/>
      <w:lvlText w:val="(%1)"/>
      <w:lvlJc w:val="left"/>
      <w:pPr>
        <w:ind w:left="3247" w:hanging="360"/>
      </w:pPr>
      <w:rPr>
        <w:rFonts w:cs="Arial" w:hint="default"/>
      </w:rPr>
    </w:lvl>
    <w:lvl w:ilvl="1" w:tplc="04180019">
      <w:start w:val="1"/>
      <w:numFmt w:val="lowerLetter"/>
      <w:lvlText w:val="%2."/>
      <w:lvlJc w:val="left"/>
      <w:pPr>
        <w:ind w:left="3967" w:hanging="360"/>
      </w:pPr>
    </w:lvl>
    <w:lvl w:ilvl="2" w:tplc="0418001B" w:tentative="1">
      <w:start w:val="1"/>
      <w:numFmt w:val="lowerRoman"/>
      <w:lvlText w:val="%3."/>
      <w:lvlJc w:val="right"/>
      <w:pPr>
        <w:ind w:left="4687" w:hanging="180"/>
      </w:pPr>
    </w:lvl>
    <w:lvl w:ilvl="3" w:tplc="0418000F" w:tentative="1">
      <w:start w:val="1"/>
      <w:numFmt w:val="decimal"/>
      <w:lvlText w:val="%4."/>
      <w:lvlJc w:val="left"/>
      <w:pPr>
        <w:ind w:left="5407" w:hanging="360"/>
      </w:pPr>
    </w:lvl>
    <w:lvl w:ilvl="4" w:tplc="04180019" w:tentative="1">
      <w:start w:val="1"/>
      <w:numFmt w:val="lowerLetter"/>
      <w:lvlText w:val="%5."/>
      <w:lvlJc w:val="left"/>
      <w:pPr>
        <w:ind w:left="6127" w:hanging="360"/>
      </w:pPr>
    </w:lvl>
    <w:lvl w:ilvl="5" w:tplc="0418001B">
      <w:start w:val="1"/>
      <w:numFmt w:val="lowerRoman"/>
      <w:lvlText w:val="%6."/>
      <w:lvlJc w:val="right"/>
      <w:pPr>
        <w:ind w:left="6847" w:hanging="180"/>
      </w:pPr>
    </w:lvl>
    <w:lvl w:ilvl="6" w:tplc="0418000F" w:tentative="1">
      <w:start w:val="1"/>
      <w:numFmt w:val="decimal"/>
      <w:lvlText w:val="%7."/>
      <w:lvlJc w:val="left"/>
      <w:pPr>
        <w:ind w:left="7567" w:hanging="360"/>
      </w:pPr>
    </w:lvl>
    <w:lvl w:ilvl="7" w:tplc="04180019" w:tentative="1">
      <w:start w:val="1"/>
      <w:numFmt w:val="lowerLetter"/>
      <w:lvlText w:val="%8."/>
      <w:lvlJc w:val="left"/>
      <w:pPr>
        <w:ind w:left="8287" w:hanging="360"/>
      </w:pPr>
    </w:lvl>
    <w:lvl w:ilvl="8" w:tplc="0418001B" w:tentative="1">
      <w:start w:val="1"/>
      <w:numFmt w:val="lowerRoman"/>
      <w:lvlText w:val="%9."/>
      <w:lvlJc w:val="right"/>
      <w:pPr>
        <w:ind w:left="9007" w:hanging="180"/>
      </w:pPr>
    </w:lvl>
  </w:abstractNum>
  <w:abstractNum w:abstractNumId="12" w15:restartNumberingAfterBreak="0">
    <w:nsid w:val="1EF719AB"/>
    <w:multiLevelType w:val="hybridMultilevel"/>
    <w:tmpl w:val="F314E44A"/>
    <w:lvl w:ilvl="0" w:tplc="17940974">
      <w:numFmt w:val="bullet"/>
      <w:lvlText w:val="-"/>
      <w:lvlJc w:val="left"/>
      <w:pPr>
        <w:ind w:left="1783" w:hanging="360"/>
      </w:pPr>
      <w:rPr>
        <w:rFonts w:ascii="Calibri" w:eastAsia="Times New Roman" w:hAnsi="Calibri" w:hint="default"/>
      </w:rPr>
    </w:lvl>
    <w:lvl w:ilvl="1" w:tplc="04090003" w:tentative="1">
      <w:start w:val="1"/>
      <w:numFmt w:val="bullet"/>
      <w:lvlText w:val="o"/>
      <w:lvlJc w:val="left"/>
      <w:pPr>
        <w:ind w:left="2503" w:hanging="360"/>
      </w:pPr>
      <w:rPr>
        <w:rFonts w:ascii="Courier New" w:hAnsi="Courier New" w:cs="Courier New" w:hint="default"/>
      </w:rPr>
    </w:lvl>
    <w:lvl w:ilvl="2" w:tplc="04090005" w:tentative="1">
      <w:start w:val="1"/>
      <w:numFmt w:val="bullet"/>
      <w:lvlText w:val=""/>
      <w:lvlJc w:val="left"/>
      <w:pPr>
        <w:ind w:left="3223" w:hanging="360"/>
      </w:pPr>
      <w:rPr>
        <w:rFonts w:ascii="Wingdings" w:hAnsi="Wingdings" w:hint="default"/>
      </w:rPr>
    </w:lvl>
    <w:lvl w:ilvl="3" w:tplc="04090001" w:tentative="1">
      <w:start w:val="1"/>
      <w:numFmt w:val="bullet"/>
      <w:lvlText w:val=""/>
      <w:lvlJc w:val="left"/>
      <w:pPr>
        <w:ind w:left="3943" w:hanging="360"/>
      </w:pPr>
      <w:rPr>
        <w:rFonts w:ascii="Symbol" w:hAnsi="Symbol" w:hint="default"/>
      </w:rPr>
    </w:lvl>
    <w:lvl w:ilvl="4" w:tplc="04090003" w:tentative="1">
      <w:start w:val="1"/>
      <w:numFmt w:val="bullet"/>
      <w:lvlText w:val="o"/>
      <w:lvlJc w:val="left"/>
      <w:pPr>
        <w:ind w:left="4663" w:hanging="360"/>
      </w:pPr>
      <w:rPr>
        <w:rFonts w:ascii="Courier New" w:hAnsi="Courier New" w:cs="Courier New" w:hint="default"/>
      </w:rPr>
    </w:lvl>
    <w:lvl w:ilvl="5" w:tplc="04090005" w:tentative="1">
      <w:start w:val="1"/>
      <w:numFmt w:val="bullet"/>
      <w:lvlText w:val=""/>
      <w:lvlJc w:val="left"/>
      <w:pPr>
        <w:ind w:left="5383" w:hanging="360"/>
      </w:pPr>
      <w:rPr>
        <w:rFonts w:ascii="Wingdings" w:hAnsi="Wingdings" w:hint="default"/>
      </w:rPr>
    </w:lvl>
    <w:lvl w:ilvl="6" w:tplc="04090001" w:tentative="1">
      <w:start w:val="1"/>
      <w:numFmt w:val="bullet"/>
      <w:lvlText w:val=""/>
      <w:lvlJc w:val="left"/>
      <w:pPr>
        <w:ind w:left="6103" w:hanging="360"/>
      </w:pPr>
      <w:rPr>
        <w:rFonts w:ascii="Symbol" w:hAnsi="Symbol" w:hint="default"/>
      </w:rPr>
    </w:lvl>
    <w:lvl w:ilvl="7" w:tplc="04090003" w:tentative="1">
      <w:start w:val="1"/>
      <w:numFmt w:val="bullet"/>
      <w:lvlText w:val="o"/>
      <w:lvlJc w:val="left"/>
      <w:pPr>
        <w:ind w:left="6823" w:hanging="360"/>
      </w:pPr>
      <w:rPr>
        <w:rFonts w:ascii="Courier New" w:hAnsi="Courier New" w:cs="Courier New" w:hint="default"/>
      </w:rPr>
    </w:lvl>
    <w:lvl w:ilvl="8" w:tplc="04090005" w:tentative="1">
      <w:start w:val="1"/>
      <w:numFmt w:val="bullet"/>
      <w:lvlText w:val=""/>
      <w:lvlJc w:val="left"/>
      <w:pPr>
        <w:ind w:left="7543" w:hanging="360"/>
      </w:pPr>
      <w:rPr>
        <w:rFonts w:ascii="Wingdings" w:hAnsi="Wingdings" w:hint="default"/>
      </w:rPr>
    </w:lvl>
  </w:abstractNum>
  <w:abstractNum w:abstractNumId="13" w15:restartNumberingAfterBreak="0">
    <w:nsid w:val="22CB0107"/>
    <w:multiLevelType w:val="hybridMultilevel"/>
    <w:tmpl w:val="1B3AE31C"/>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4C0B58"/>
    <w:multiLevelType w:val="hybridMultilevel"/>
    <w:tmpl w:val="B0367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B96F54"/>
    <w:multiLevelType w:val="hybridMultilevel"/>
    <w:tmpl w:val="74FA0FA4"/>
    <w:lvl w:ilvl="0" w:tplc="49DCF27E">
      <w:start w:val="1"/>
      <w:numFmt w:val="decimal"/>
      <w:lvlText w:val="(%1)"/>
      <w:lvlJc w:val="left"/>
      <w:pPr>
        <w:tabs>
          <w:tab w:val="num" w:pos="360"/>
        </w:tabs>
        <w:ind w:left="360" w:hanging="360"/>
      </w:pPr>
      <w:rPr>
        <w:rFonts w:hint="default"/>
      </w:rPr>
    </w:lvl>
    <w:lvl w:ilvl="1" w:tplc="91AE4350">
      <w:start w:val="1"/>
      <w:numFmt w:val="bullet"/>
      <w:lvlText w:val=""/>
      <w:lvlJc w:val="left"/>
      <w:pPr>
        <w:tabs>
          <w:tab w:val="num" w:pos="1440"/>
        </w:tabs>
        <w:ind w:left="1437" w:hanging="357"/>
      </w:pPr>
      <w:rPr>
        <w:rFonts w:ascii="Wingdings" w:hAnsi="Wingdings" w:hint="default"/>
        <w:color w:val="808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65676CB"/>
    <w:multiLevelType w:val="hybridMultilevel"/>
    <w:tmpl w:val="40B84A76"/>
    <w:lvl w:ilvl="0" w:tplc="D53E2C66">
      <w:start w:val="1"/>
      <w:numFmt w:val="decimal"/>
      <w:lvlText w:val="(%1)"/>
      <w:lvlJc w:val="left"/>
      <w:pPr>
        <w:ind w:left="900" w:hanging="360"/>
      </w:pPr>
      <w:rPr>
        <w:rFonts w:hint="default"/>
      </w:rPr>
    </w:lvl>
    <w:lvl w:ilvl="1" w:tplc="04090019" w:tentative="1">
      <w:start w:val="1"/>
      <w:numFmt w:val="lowerLetter"/>
      <w:lvlText w:val="%2."/>
      <w:lvlJc w:val="left"/>
      <w:pPr>
        <w:ind w:left="1277" w:hanging="360"/>
      </w:pPr>
    </w:lvl>
    <w:lvl w:ilvl="2" w:tplc="0409001B" w:tentative="1">
      <w:start w:val="1"/>
      <w:numFmt w:val="lowerRoman"/>
      <w:lvlText w:val="%3."/>
      <w:lvlJc w:val="right"/>
      <w:pPr>
        <w:ind w:left="1997" w:hanging="180"/>
      </w:pPr>
    </w:lvl>
    <w:lvl w:ilvl="3" w:tplc="0409000F" w:tentative="1">
      <w:start w:val="1"/>
      <w:numFmt w:val="decimal"/>
      <w:lvlText w:val="%4."/>
      <w:lvlJc w:val="left"/>
      <w:pPr>
        <w:ind w:left="2717" w:hanging="360"/>
      </w:pPr>
    </w:lvl>
    <w:lvl w:ilvl="4" w:tplc="04090019" w:tentative="1">
      <w:start w:val="1"/>
      <w:numFmt w:val="lowerLetter"/>
      <w:lvlText w:val="%5."/>
      <w:lvlJc w:val="left"/>
      <w:pPr>
        <w:ind w:left="3437" w:hanging="360"/>
      </w:pPr>
    </w:lvl>
    <w:lvl w:ilvl="5" w:tplc="0409001B" w:tentative="1">
      <w:start w:val="1"/>
      <w:numFmt w:val="lowerRoman"/>
      <w:lvlText w:val="%6."/>
      <w:lvlJc w:val="right"/>
      <w:pPr>
        <w:ind w:left="4157" w:hanging="180"/>
      </w:pPr>
    </w:lvl>
    <w:lvl w:ilvl="6" w:tplc="0409000F" w:tentative="1">
      <w:start w:val="1"/>
      <w:numFmt w:val="decimal"/>
      <w:lvlText w:val="%7."/>
      <w:lvlJc w:val="left"/>
      <w:pPr>
        <w:ind w:left="4877" w:hanging="360"/>
      </w:pPr>
    </w:lvl>
    <w:lvl w:ilvl="7" w:tplc="04090019" w:tentative="1">
      <w:start w:val="1"/>
      <w:numFmt w:val="lowerLetter"/>
      <w:lvlText w:val="%8."/>
      <w:lvlJc w:val="left"/>
      <w:pPr>
        <w:ind w:left="5597" w:hanging="360"/>
      </w:pPr>
    </w:lvl>
    <w:lvl w:ilvl="8" w:tplc="0409001B" w:tentative="1">
      <w:start w:val="1"/>
      <w:numFmt w:val="lowerRoman"/>
      <w:lvlText w:val="%9."/>
      <w:lvlJc w:val="right"/>
      <w:pPr>
        <w:ind w:left="6317" w:hanging="180"/>
      </w:pPr>
    </w:lvl>
  </w:abstractNum>
  <w:abstractNum w:abstractNumId="17" w15:restartNumberingAfterBreak="0">
    <w:nsid w:val="277A35AE"/>
    <w:multiLevelType w:val="hybridMultilevel"/>
    <w:tmpl w:val="482AE03E"/>
    <w:lvl w:ilvl="0" w:tplc="8E468E12">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91A7661"/>
    <w:multiLevelType w:val="hybridMultilevel"/>
    <w:tmpl w:val="A57C30EC"/>
    <w:lvl w:ilvl="0" w:tplc="FBF8E478">
      <w:start w:val="1"/>
      <w:numFmt w:val="decimal"/>
      <w:lvlText w:val="(%1)"/>
      <w:lvlJc w:val="left"/>
      <w:pPr>
        <w:tabs>
          <w:tab w:val="num" w:pos="360"/>
        </w:tabs>
        <w:ind w:left="360" w:hanging="360"/>
      </w:pPr>
      <w:rPr>
        <w:rFonts w:ascii="Trebuchet MS" w:eastAsia="Calibri" w:hAnsi="Trebuchet MS" w:cs="Times New Roman"/>
        <w:b w:val="0"/>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F8BC040C">
      <w:start w:val="1"/>
      <w:numFmt w:val="lowerLetter"/>
      <w:lvlText w:val="(%4)"/>
      <w:lvlJc w:val="left"/>
      <w:pPr>
        <w:ind w:left="2880" w:hanging="360"/>
      </w:pPr>
      <w:rPr>
        <w:rFonts w:hint="default"/>
      </w:rPr>
    </w:lvl>
    <w:lvl w:ilvl="4" w:tplc="04180019">
      <w:start w:val="1"/>
      <w:numFmt w:val="lowerLetter"/>
      <w:lvlText w:val="%5."/>
      <w:lvlJc w:val="left"/>
      <w:pPr>
        <w:tabs>
          <w:tab w:val="num" w:pos="3600"/>
        </w:tabs>
        <w:ind w:left="3600" w:hanging="360"/>
      </w:pPr>
      <w:rPr>
        <w:rFonts w:cs="Times New Roman"/>
      </w:rPr>
    </w:lvl>
    <w:lvl w:ilvl="5" w:tplc="9A18F07C">
      <w:start w:val="1"/>
      <w:numFmt w:val="upperLetter"/>
      <w:lvlText w:val="%6)"/>
      <w:lvlJc w:val="left"/>
      <w:pPr>
        <w:ind w:left="4500" w:hanging="360"/>
      </w:pPr>
      <w:rPr>
        <w:rFonts w:hint="default"/>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9AE24FE"/>
    <w:multiLevelType w:val="hybridMultilevel"/>
    <w:tmpl w:val="CA3E5546"/>
    <w:lvl w:ilvl="0" w:tplc="20E67D08">
      <w:start w:val="1"/>
      <w:numFmt w:val="bullet"/>
      <w:lvlText w:val="-"/>
      <w:lvlJc w:val="left"/>
      <w:pPr>
        <w:ind w:left="720" w:hanging="360"/>
      </w:pPr>
      <w:rPr>
        <w:rFonts w:ascii="Vivaldi" w:hAnsi="Vival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A0574A"/>
    <w:multiLevelType w:val="hybridMultilevel"/>
    <w:tmpl w:val="126E6DF8"/>
    <w:lvl w:ilvl="0" w:tplc="91608B9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F73D5E"/>
    <w:multiLevelType w:val="hybridMultilevel"/>
    <w:tmpl w:val="720A5C78"/>
    <w:lvl w:ilvl="0" w:tplc="4D8A038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EE5C64"/>
    <w:multiLevelType w:val="hybridMultilevel"/>
    <w:tmpl w:val="44E0A53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3F92231"/>
    <w:multiLevelType w:val="hybridMultilevel"/>
    <w:tmpl w:val="C4C2BEBC"/>
    <w:lvl w:ilvl="0" w:tplc="F24298B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3936E2"/>
    <w:multiLevelType w:val="hybridMultilevel"/>
    <w:tmpl w:val="C8F01182"/>
    <w:lvl w:ilvl="0" w:tplc="A7E0B5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A7799D"/>
    <w:multiLevelType w:val="hybridMultilevel"/>
    <w:tmpl w:val="C0D424F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92D3B92"/>
    <w:multiLevelType w:val="hybridMultilevel"/>
    <w:tmpl w:val="BA76CE00"/>
    <w:lvl w:ilvl="0" w:tplc="6602D424">
      <w:start w:val="1"/>
      <w:numFmt w:val="bullet"/>
      <w:lvlText w:val=""/>
      <w:lvlJc w:val="left"/>
      <w:pPr>
        <w:ind w:left="900" w:hanging="360"/>
      </w:pPr>
      <w:rPr>
        <w:rFonts w:ascii="Symbol" w:hAnsi="Symbol" w:hint="default"/>
        <w:color w:val="auto"/>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3B9F1315"/>
    <w:multiLevelType w:val="hybridMultilevel"/>
    <w:tmpl w:val="5FB284D2"/>
    <w:lvl w:ilvl="0" w:tplc="E3D2723C">
      <w:start w:val="1"/>
      <w:numFmt w:val="decimal"/>
      <w:lvlText w:val="(%1)"/>
      <w:lvlJc w:val="left"/>
      <w:pPr>
        <w:ind w:left="630" w:hanging="360"/>
      </w:pPr>
      <w:rPr>
        <w:rFonts w:cs="Tahoma"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0A7BDF"/>
    <w:multiLevelType w:val="hybridMultilevel"/>
    <w:tmpl w:val="B90E0084"/>
    <w:lvl w:ilvl="0" w:tplc="17940974">
      <w:numFmt w:val="bullet"/>
      <w:lvlText w:val="-"/>
      <w:lvlJc w:val="left"/>
      <w:pPr>
        <w:ind w:left="1423" w:hanging="360"/>
      </w:pPr>
      <w:rPr>
        <w:rFonts w:ascii="Calibri" w:eastAsia="Times New Roman" w:hAnsi="Calibri"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29" w15:restartNumberingAfterBreak="0">
    <w:nsid w:val="3E20180B"/>
    <w:multiLevelType w:val="hybridMultilevel"/>
    <w:tmpl w:val="39749022"/>
    <w:lvl w:ilvl="0" w:tplc="A2AC4B10">
      <w:start w:val="1"/>
      <w:numFmt w:val="decimal"/>
      <w:lvlText w:val="(%1)"/>
      <w:lvlJc w:val="left"/>
      <w:pPr>
        <w:ind w:left="937" w:hanging="360"/>
      </w:pPr>
      <w:rPr>
        <w:rFonts w:hint="default"/>
      </w:rPr>
    </w:lvl>
    <w:lvl w:ilvl="1" w:tplc="04180019">
      <w:start w:val="1"/>
      <w:numFmt w:val="lowerLetter"/>
      <w:lvlText w:val="%2."/>
      <w:lvlJc w:val="left"/>
      <w:pPr>
        <w:ind w:left="1657" w:hanging="360"/>
      </w:pPr>
    </w:lvl>
    <w:lvl w:ilvl="2" w:tplc="0418001B" w:tentative="1">
      <w:start w:val="1"/>
      <w:numFmt w:val="lowerRoman"/>
      <w:lvlText w:val="%3."/>
      <w:lvlJc w:val="right"/>
      <w:pPr>
        <w:ind w:left="2377" w:hanging="180"/>
      </w:pPr>
    </w:lvl>
    <w:lvl w:ilvl="3" w:tplc="0418000F" w:tentative="1">
      <w:start w:val="1"/>
      <w:numFmt w:val="decimal"/>
      <w:lvlText w:val="%4."/>
      <w:lvlJc w:val="left"/>
      <w:pPr>
        <w:ind w:left="3097" w:hanging="360"/>
      </w:pPr>
    </w:lvl>
    <w:lvl w:ilvl="4" w:tplc="04180019" w:tentative="1">
      <w:start w:val="1"/>
      <w:numFmt w:val="lowerLetter"/>
      <w:lvlText w:val="%5."/>
      <w:lvlJc w:val="left"/>
      <w:pPr>
        <w:ind w:left="3817" w:hanging="360"/>
      </w:pPr>
    </w:lvl>
    <w:lvl w:ilvl="5" w:tplc="0418001B" w:tentative="1">
      <w:start w:val="1"/>
      <w:numFmt w:val="lowerRoman"/>
      <w:lvlText w:val="%6."/>
      <w:lvlJc w:val="right"/>
      <w:pPr>
        <w:ind w:left="4537" w:hanging="180"/>
      </w:pPr>
    </w:lvl>
    <w:lvl w:ilvl="6" w:tplc="0418000F" w:tentative="1">
      <w:start w:val="1"/>
      <w:numFmt w:val="decimal"/>
      <w:lvlText w:val="%7."/>
      <w:lvlJc w:val="left"/>
      <w:pPr>
        <w:ind w:left="5257" w:hanging="360"/>
      </w:pPr>
    </w:lvl>
    <w:lvl w:ilvl="7" w:tplc="04180019" w:tentative="1">
      <w:start w:val="1"/>
      <w:numFmt w:val="lowerLetter"/>
      <w:lvlText w:val="%8."/>
      <w:lvlJc w:val="left"/>
      <w:pPr>
        <w:ind w:left="5977" w:hanging="360"/>
      </w:pPr>
    </w:lvl>
    <w:lvl w:ilvl="8" w:tplc="0418001B" w:tentative="1">
      <w:start w:val="1"/>
      <w:numFmt w:val="lowerRoman"/>
      <w:lvlText w:val="%9."/>
      <w:lvlJc w:val="right"/>
      <w:pPr>
        <w:ind w:left="6697" w:hanging="180"/>
      </w:pPr>
    </w:lvl>
  </w:abstractNum>
  <w:abstractNum w:abstractNumId="30" w15:restartNumberingAfterBreak="0">
    <w:nsid w:val="3FD21B09"/>
    <w:multiLevelType w:val="hybridMultilevel"/>
    <w:tmpl w:val="E9C0E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FB7168"/>
    <w:multiLevelType w:val="hybridMultilevel"/>
    <w:tmpl w:val="A57C30EC"/>
    <w:lvl w:ilvl="0" w:tplc="FBF8E478">
      <w:start w:val="1"/>
      <w:numFmt w:val="decimal"/>
      <w:lvlText w:val="(%1)"/>
      <w:lvlJc w:val="left"/>
      <w:pPr>
        <w:tabs>
          <w:tab w:val="num" w:pos="360"/>
        </w:tabs>
        <w:ind w:left="360" w:hanging="360"/>
      </w:pPr>
      <w:rPr>
        <w:rFonts w:ascii="Trebuchet MS" w:eastAsia="Calibri" w:hAnsi="Trebuchet MS" w:cs="Times New Roman"/>
        <w:b w:val="0"/>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F8BC040C">
      <w:start w:val="1"/>
      <w:numFmt w:val="lowerLetter"/>
      <w:lvlText w:val="(%4)"/>
      <w:lvlJc w:val="left"/>
      <w:pPr>
        <w:ind w:left="2880" w:hanging="360"/>
      </w:pPr>
      <w:rPr>
        <w:rFonts w:hint="default"/>
      </w:rPr>
    </w:lvl>
    <w:lvl w:ilvl="4" w:tplc="04180019">
      <w:start w:val="1"/>
      <w:numFmt w:val="lowerLetter"/>
      <w:lvlText w:val="%5."/>
      <w:lvlJc w:val="left"/>
      <w:pPr>
        <w:tabs>
          <w:tab w:val="num" w:pos="3600"/>
        </w:tabs>
        <w:ind w:left="3600" w:hanging="360"/>
      </w:pPr>
      <w:rPr>
        <w:rFonts w:cs="Times New Roman"/>
      </w:rPr>
    </w:lvl>
    <w:lvl w:ilvl="5" w:tplc="9A18F07C">
      <w:start w:val="1"/>
      <w:numFmt w:val="upperLetter"/>
      <w:lvlText w:val="%6)"/>
      <w:lvlJc w:val="left"/>
      <w:pPr>
        <w:ind w:left="4500" w:hanging="360"/>
      </w:pPr>
      <w:rPr>
        <w:rFonts w:hint="default"/>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48273BC"/>
    <w:multiLevelType w:val="hybridMultilevel"/>
    <w:tmpl w:val="8924C7D0"/>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D9642E8"/>
    <w:multiLevelType w:val="hybridMultilevel"/>
    <w:tmpl w:val="0DE46518"/>
    <w:lvl w:ilvl="0" w:tplc="CAE0A604">
      <w:start w:val="1"/>
      <w:numFmt w:val="decimal"/>
      <w:lvlText w:val="(%1)"/>
      <w:lvlJc w:val="left"/>
      <w:pPr>
        <w:tabs>
          <w:tab w:val="num" w:pos="405"/>
        </w:tabs>
        <w:ind w:left="405" w:hanging="360"/>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4E572041"/>
    <w:multiLevelType w:val="hybridMultilevel"/>
    <w:tmpl w:val="16E6F396"/>
    <w:lvl w:ilvl="0" w:tplc="F8B838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382196"/>
    <w:multiLevelType w:val="hybridMultilevel"/>
    <w:tmpl w:val="471ECA56"/>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1C1E11"/>
    <w:multiLevelType w:val="hybridMultilevel"/>
    <w:tmpl w:val="399C9C5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D95ACE"/>
    <w:multiLevelType w:val="hybridMultilevel"/>
    <w:tmpl w:val="85D4866C"/>
    <w:lvl w:ilvl="0" w:tplc="8BBE8DAC">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38" w15:restartNumberingAfterBreak="0">
    <w:nsid w:val="5B5D5A8E"/>
    <w:multiLevelType w:val="hybridMultilevel"/>
    <w:tmpl w:val="4BEE4B14"/>
    <w:lvl w:ilvl="0" w:tplc="A6AC9F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5BB32901"/>
    <w:multiLevelType w:val="hybridMultilevel"/>
    <w:tmpl w:val="11CAE704"/>
    <w:lvl w:ilvl="0" w:tplc="17045DAC">
      <w:start w:val="1"/>
      <w:numFmt w:val="lowerLetter"/>
      <w:lvlText w:val="%1)"/>
      <w:lvlJc w:val="left"/>
      <w:pPr>
        <w:ind w:left="720" w:hanging="720"/>
      </w:pPr>
      <w:rPr>
        <w:rFonts w:ascii="Trebuchet MS" w:eastAsia="Times New Roman" w:hAnsi="Trebuchet MS" w:cs="Times New Roman"/>
      </w:rPr>
    </w:lvl>
    <w:lvl w:ilvl="1" w:tplc="AB5C8D32">
      <w:start w:val="1"/>
      <w:numFmt w:val="decimal"/>
      <w:lvlText w:val="(%2)"/>
      <w:lvlJc w:val="left"/>
      <w:pPr>
        <w:ind w:left="1125" w:hanging="40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D3213C4"/>
    <w:multiLevelType w:val="hybridMultilevel"/>
    <w:tmpl w:val="CCCEAE6A"/>
    <w:lvl w:ilvl="0" w:tplc="1944B2AC">
      <w:start w:val="1"/>
      <w:numFmt w:val="decimal"/>
      <w:lvlText w:val="(%1)"/>
      <w:lvlJc w:val="left"/>
      <w:pPr>
        <w:tabs>
          <w:tab w:val="num" w:pos="644"/>
        </w:tabs>
        <w:ind w:left="644"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2A9415C"/>
    <w:multiLevelType w:val="hybridMultilevel"/>
    <w:tmpl w:val="66984E04"/>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BD3A7B"/>
    <w:multiLevelType w:val="hybridMultilevel"/>
    <w:tmpl w:val="7BCCDB4A"/>
    <w:lvl w:ilvl="0" w:tplc="45D21950">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C70208"/>
    <w:multiLevelType w:val="hybridMultilevel"/>
    <w:tmpl w:val="338834F0"/>
    <w:lvl w:ilvl="0" w:tplc="3150400A">
      <w:start w:val="1"/>
      <w:numFmt w:val="lowerLetter"/>
      <w:lvlText w:val="%1)"/>
      <w:lvlJc w:val="left"/>
      <w:pPr>
        <w:tabs>
          <w:tab w:val="num" w:pos="810"/>
        </w:tabs>
        <w:ind w:left="810" w:hanging="360"/>
      </w:pPr>
      <w:rPr>
        <w:rFonts w:hint="default"/>
      </w:rPr>
    </w:lvl>
    <w:lvl w:ilvl="1" w:tplc="15E4471A">
      <w:start w:val="1"/>
      <w:numFmt w:val="decimal"/>
      <w:lvlText w:val="%2."/>
      <w:lvlJc w:val="left"/>
      <w:pPr>
        <w:tabs>
          <w:tab w:val="num" w:pos="1620"/>
        </w:tabs>
        <w:ind w:left="1620" w:hanging="450"/>
      </w:pPr>
      <w:rPr>
        <w:rFonts w:hint="default"/>
      </w:rPr>
    </w:lvl>
    <w:lvl w:ilvl="2" w:tplc="454AAC28">
      <w:start w:val="1"/>
      <w:numFmt w:val="decimal"/>
      <w:lvlText w:val="(%3)"/>
      <w:lvlJc w:val="left"/>
      <w:pPr>
        <w:tabs>
          <w:tab w:val="num" w:pos="2445"/>
        </w:tabs>
        <w:ind w:left="2445" w:hanging="375"/>
      </w:pPr>
      <w:rPr>
        <w:rFonts w:hint="default"/>
      </w:rPr>
    </w:lvl>
    <w:lvl w:ilvl="3" w:tplc="F09E68FC" w:tentative="1">
      <w:start w:val="1"/>
      <w:numFmt w:val="decimal"/>
      <w:lvlText w:val="%4."/>
      <w:lvlJc w:val="left"/>
      <w:pPr>
        <w:tabs>
          <w:tab w:val="num" w:pos="2970"/>
        </w:tabs>
        <w:ind w:left="2970" w:hanging="360"/>
      </w:pPr>
    </w:lvl>
    <w:lvl w:ilvl="4" w:tplc="F4841EF4" w:tentative="1">
      <w:start w:val="1"/>
      <w:numFmt w:val="lowerLetter"/>
      <w:lvlText w:val="%5."/>
      <w:lvlJc w:val="left"/>
      <w:pPr>
        <w:tabs>
          <w:tab w:val="num" w:pos="3690"/>
        </w:tabs>
        <w:ind w:left="3690" w:hanging="360"/>
      </w:pPr>
    </w:lvl>
    <w:lvl w:ilvl="5" w:tplc="C7689592" w:tentative="1">
      <w:start w:val="1"/>
      <w:numFmt w:val="lowerRoman"/>
      <w:lvlText w:val="%6."/>
      <w:lvlJc w:val="right"/>
      <w:pPr>
        <w:tabs>
          <w:tab w:val="num" w:pos="4410"/>
        </w:tabs>
        <w:ind w:left="4410" w:hanging="180"/>
      </w:pPr>
    </w:lvl>
    <w:lvl w:ilvl="6" w:tplc="805242F2" w:tentative="1">
      <w:start w:val="1"/>
      <w:numFmt w:val="decimal"/>
      <w:lvlText w:val="%7."/>
      <w:lvlJc w:val="left"/>
      <w:pPr>
        <w:tabs>
          <w:tab w:val="num" w:pos="5130"/>
        </w:tabs>
        <w:ind w:left="5130" w:hanging="360"/>
      </w:pPr>
    </w:lvl>
    <w:lvl w:ilvl="7" w:tplc="91724D84" w:tentative="1">
      <w:start w:val="1"/>
      <w:numFmt w:val="lowerLetter"/>
      <w:lvlText w:val="%8."/>
      <w:lvlJc w:val="left"/>
      <w:pPr>
        <w:tabs>
          <w:tab w:val="num" w:pos="5850"/>
        </w:tabs>
        <w:ind w:left="5850" w:hanging="360"/>
      </w:pPr>
    </w:lvl>
    <w:lvl w:ilvl="8" w:tplc="13EEDB72" w:tentative="1">
      <w:start w:val="1"/>
      <w:numFmt w:val="lowerRoman"/>
      <w:lvlText w:val="%9."/>
      <w:lvlJc w:val="right"/>
      <w:pPr>
        <w:tabs>
          <w:tab w:val="num" w:pos="6570"/>
        </w:tabs>
        <w:ind w:left="6570" w:hanging="180"/>
      </w:pPr>
    </w:lvl>
  </w:abstractNum>
  <w:abstractNum w:abstractNumId="44" w15:restartNumberingAfterBreak="0">
    <w:nsid w:val="67545FD5"/>
    <w:multiLevelType w:val="hybridMultilevel"/>
    <w:tmpl w:val="678CFEE0"/>
    <w:lvl w:ilvl="0" w:tplc="5712D20A">
      <w:start w:val="23"/>
      <w:numFmt w:val="bullet"/>
      <w:lvlText w:val="-"/>
      <w:lvlJc w:val="left"/>
      <w:pPr>
        <w:ind w:left="720" w:hanging="360"/>
      </w:pPr>
      <w:rPr>
        <w:rFonts w:ascii="Times New Roman" w:eastAsia="Times New Roman" w:hAnsi="Times New Roman"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7F9056E"/>
    <w:multiLevelType w:val="hybridMultilevel"/>
    <w:tmpl w:val="E3143302"/>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95571B"/>
    <w:multiLevelType w:val="hybridMultilevel"/>
    <w:tmpl w:val="59FA4EEC"/>
    <w:lvl w:ilvl="0" w:tplc="E3C0F602">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7" w15:restartNumberingAfterBreak="0">
    <w:nsid w:val="691509A5"/>
    <w:multiLevelType w:val="hybridMultilevel"/>
    <w:tmpl w:val="6AE4271E"/>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83614D"/>
    <w:multiLevelType w:val="hybridMultilevel"/>
    <w:tmpl w:val="1A4A0FAE"/>
    <w:lvl w:ilvl="0" w:tplc="701C4C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CCC2A58"/>
    <w:multiLevelType w:val="hybridMultilevel"/>
    <w:tmpl w:val="A7AE3348"/>
    <w:lvl w:ilvl="0" w:tplc="D0248750">
      <w:start w:val="1"/>
      <w:numFmt w:val="lowerLetter"/>
      <w:lvlText w:val="%1)"/>
      <w:lvlJc w:val="left"/>
      <w:pPr>
        <w:ind w:left="720" w:hanging="360"/>
      </w:pPr>
      <w:rPr>
        <w:rFonts w:ascii="Trebuchet MS" w:eastAsia="Times New Roman" w:hAnsi="Trebuchet MS"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B17483"/>
    <w:multiLevelType w:val="hybridMultilevel"/>
    <w:tmpl w:val="07DA9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D4E779C"/>
    <w:multiLevelType w:val="hybridMultilevel"/>
    <w:tmpl w:val="F79CAB82"/>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DFA3F3F"/>
    <w:multiLevelType w:val="hybridMultilevel"/>
    <w:tmpl w:val="EC24B282"/>
    <w:lvl w:ilvl="0" w:tplc="D3F639EE">
      <w:start w:val="1"/>
      <w:numFmt w:val="upperRoman"/>
      <w:lvlText w:val="%1."/>
      <w:lvlJc w:val="left"/>
      <w:pPr>
        <w:ind w:left="1080" w:hanging="720"/>
      </w:pPr>
      <w:rPr>
        <w:rFonts w:hint="default"/>
      </w:rPr>
    </w:lvl>
    <w:lvl w:ilvl="1" w:tplc="69C0744E">
      <w:start w:val="1"/>
      <w:numFmt w:val="decimal"/>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40"/>
  </w:num>
  <w:num w:numId="3">
    <w:abstractNumId w:val="1"/>
  </w:num>
  <w:num w:numId="4">
    <w:abstractNumId w:val="33"/>
  </w:num>
  <w:num w:numId="5">
    <w:abstractNumId w:val="47"/>
  </w:num>
  <w:num w:numId="6">
    <w:abstractNumId w:val="44"/>
  </w:num>
  <w:num w:numId="7">
    <w:abstractNumId w:val="15"/>
  </w:num>
  <w:num w:numId="8">
    <w:abstractNumId w:val="43"/>
  </w:num>
  <w:num w:numId="9">
    <w:abstractNumId w:val="30"/>
  </w:num>
  <w:num w:numId="10">
    <w:abstractNumId w:val="2"/>
  </w:num>
  <w:num w:numId="11">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11"/>
  </w:num>
  <w:num w:numId="15">
    <w:abstractNumId w:val="8"/>
  </w:num>
  <w:num w:numId="16">
    <w:abstractNumId w:val="37"/>
  </w:num>
  <w:num w:numId="17">
    <w:abstractNumId w:val="39"/>
  </w:num>
  <w:num w:numId="18">
    <w:abstractNumId w:val="21"/>
  </w:num>
  <w:num w:numId="19">
    <w:abstractNumId w:val="10"/>
  </w:num>
  <w:num w:numId="20">
    <w:abstractNumId w:val="0"/>
  </w:num>
  <w:num w:numId="21">
    <w:abstractNumId w:val="5"/>
  </w:num>
  <w:num w:numId="22">
    <w:abstractNumId w:val="27"/>
  </w:num>
  <w:num w:numId="23">
    <w:abstractNumId w:val="34"/>
  </w:num>
  <w:num w:numId="24">
    <w:abstractNumId w:val="14"/>
  </w:num>
  <w:num w:numId="25">
    <w:abstractNumId w:val="45"/>
  </w:num>
  <w:num w:numId="26">
    <w:abstractNumId w:val="13"/>
  </w:num>
  <w:num w:numId="27">
    <w:abstractNumId w:val="49"/>
  </w:num>
  <w:num w:numId="28">
    <w:abstractNumId w:val="52"/>
  </w:num>
  <w:num w:numId="29">
    <w:abstractNumId w:val="28"/>
  </w:num>
  <w:num w:numId="30">
    <w:abstractNumId w:val="16"/>
  </w:num>
  <w:num w:numId="31">
    <w:abstractNumId w:val="12"/>
  </w:num>
  <w:num w:numId="32">
    <w:abstractNumId w:val="41"/>
  </w:num>
  <w:num w:numId="33">
    <w:abstractNumId w:val="23"/>
  </w:num>
  <w:num w:numId="34">
    <w:abstractNumId w:val="42"/>
  </w:num>
  <w:num w:numId="35">
    <w:abstractNumId w:val="35"/>
  </w:num>
  <w:num w:numId="36">
    <w:abstractNumId w:val="32"/>
  </w:num>
  <w:num w:numId="37">
    <w:abstractNumId w:val="51"/>
  </w:num>
  <w:num w:numId="38">
    <w:abstractNumId w:val="6"/>
  </w:num>
  <w:num w:numId="39">
    <w:abstractNumId w:val="25"/>
  </w:num>
  <w:num w:numId="40">
    <w:abstractNumId w:val="22"/>
  </w:num>
  <w:num w:numId="41">
    <w:abstractNumId w:val="46"/>
  </w:num>
  <w:num w:numId="42">
    <w:abstractNumId w:val="48"/>
  </w:num>
  <w:num w:numId="43">
    <w:abstractNumId w:val="50"/>
  </w:num>
  <w:num w:numId="44">
    <w:abstractNumId w:val="9"/>
  </w:num>
  <w:num w:numId="45">
    <w:abstractNumId w:val="3"/>
  </w:num>
  <w:num w:numId="46">
    <w:abstractNumId w:val="38"/>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num>
  <w:num w:numId="51">
    <w:abstractNumId w:val="7"/>
  </w:num>
  <w:num w:numId="52">
    <w:abstractNumId w:val="4"/>
  </w:num>
  <w:num w:numId="53">
    <w:abstractNumId w:val="20"/>
  </w:num>
  <w:num w:numId="54">
    <w:abstractNumId w:val="19"/>
  </w:num>
  <w:num w:numId="55">
    <w:abstractNumId w:val="18"/>
  </w:num>
  <w:num w:numId="56">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0EC"/>
    <w:rsid w:val="000012D2"/>
    <w:rsid w:val="000124DB"/>
    <w:rsid w:val="00015144"/>
    <w:rsid w:val="00025ABA"/>
    <w:rsid w:val="00026A98"/>
    <w:rsid w:val="0002759B"/>
    <w:rsid w:val="00031A84"/>
    <w:rsid w:val="00033EC0"/>
    <w:rsid w:val="00036F9F"/>
    <w:rsid w:val="00040E5E"/>
    <w:rsid w:val="000543B6"/>
    <w:rsid w:val="00057E7F"/>
    <w:rsid w:val="0006377A"/>
    <w:rsid w:val="00064B77"/>
    <w:rsid w:val="00067007"/>
    <w:rsid w:val="000722FF"/>
    <w:rsid w:val="00072838"/>
    <w:rsid w:val="00072D8A"/>
    <w:rsid w:val="00074494"/>
    <w:rsid w:val="00074EC2"/>
    <w:rsid w:val="00084BA8"/>
    <w:rsid w:val="000859B2"/>
    <w:rsid w:val="000872EB"/>
    <w:rsid w:val="00094BD5"/>
    <w:rsid w:val="0009711E"/>
    <w:rsid w:val="00097E5A"/>
    <w:rsid w:val="000A5A49"/>
    <w:rsid w:val="000A7161"/>
    <w:rsid w:val="000B2D1C"/>
    <w:rsid w:val="000B5BC9"/>
    <w:rsid w:val="000B6FF6"/>
    <w:rsid w:val="000B7BD9"/>
    <w:rsid w:val="000C2C27"/>
    <w:rsid w:val="000D31B4"/>
    <w:rsid w:val="000D7BE4"/>
    <w:rsid w:val="000E435E"/>
    <w:rsid w:val="000E7163"/>
    <w:rsid w:val="000E725C"/>
    <w:rsid w:val="000F7358"/>
    <w:rsid w:val="00100001"/>
    <w:rsid w:val="00113698"/>
    <w:rsid w:val="00123B9B"/>
    <w:rsid w:val="00124B3B"/>
    <w:rsid w:val="00125CA9"/>
    <w:rsid w:val="00127052"/>
    <w:rsid w:val="00134B2F"/>
    <w:rsid w:val="00136B64"/>
    <w:rsid w:val="0013722D"/>
    <w:rsid w:val="00142ECB"/>
    <w:rsid w:val="0014634A"/>
    <w:rsid w:val="00146DD6"/>
    <w:rsid w:val="00147101"/>
    <w:rsid w:val="00147DA0"/>
    <w:rsid w:val="001503BD"/>
    <w:rsid w:val="00150F69"/>
    <w:rsid w:val="00152FB4"/>
    <w:rsid w:val="00175F36"/>
    <w:rsid w:val="00176A80"/>
    <w:rsid w:val="00177773"/>
    <w:rsid w:val="0018003C"/>
    <w:rsid w:val="00181BFB"/>
    <w:rsid w:val="001854D8"/>
    <w:rsid w:val="00185D05"/>
    <w:rsid w:val="00190E2C"/>
    <w:rsid w:val="001A1237"/>
    <w:rsid w:val="001A20B1"/>
    <w:rsid w:val="001A6452"/>
    <w:rsid w:val="001C0D9C"/>
    <w:rsid w:val="001C5A23"/>
    <w:rsid w:val="001C6483"/>
    <w:rsid w:val="001D1A78"/>
    <w:rsid w:val="001E1896"/>
    <w:rsid w:val="001E28F3"/>
    <w:rsid w:val="001E4559"/>
    <w:rsid w:val="001E7DCC"/>
    <w:rsid w:val="00215436"/>
    <w:rsid w:val="002157D4"/>
    <w:rsid w:val="0022068A"/>
    <w:rsid w:val="00223445"/>
    <w:rsid w:val="00226959"/>
    <w:rsid w:val="00235AFF"/>
    <w:rsid w:val="00247333"/>
    <w:rsid w:val="00250D44"/>
    <w:rsid w:val="00251719"/>
    <w:rsid w:val="00251D47"/>
    <w:rsid w:val="002560D4"/>
    <w:rsid w:val="002573F0"/>
    <w:rsid w:val="00260B6B"/>
    <w:rsid w:val="0026157C"/>
    <w:rsid w:val="00263BD5"/>
    <w:rsid w:val="00267DCF"/>
    <w:rsid w:val="00275E0D"/>
    <w:rsid w:val="00277746"/>
    <w:rsid w:val="00282F06"/>
    <w:rsid w:val="0028774E"/>
    <w:rsid w:val="00290AEB"/>
    <w:rsid w:val="002914BC"/>
    <w:rsid w:val="00292EB6"/>
    <w:rsid w:val="002A0826"/>
    <w:rsid w:val="002A565E"/>
    <w:rsid w:val="002B13F4"/>
    <w:rsid w:val="002B639F"/>
    <w:rsid w:val="002C3314"/>
    <w:rsid w:val="002C6609"/>
    <w:rsid w:val="002D1E8E"/>
    <w:rsid w:val="002D67D1"/>
    <w:rsid w:val="002E3791"/>
    <w:rsid w:val="002F10FB"/>
    <w:rsid w:val="002F13E4"/>
    <w:rsid w:val="002F5726"/>
    <w:rsid w:val="00302168"/>
    <w:rsid w:val="00302DCE"/>
    <w:rsid w:val="00304F3A"/>
    <w:rsid w:val="003232FC"/>
    <w:rsid w:val="0032618C"/>
    <w:rsid w:val="0033005D"/>
    <w:rsid w:val="00331497"/>
    <w:rsid w:val="00332E31"/>
    <w:rsid w:val="0033372E"/>
    <w:rsid w:val="00334146"/>
    <w:rsid w:val="0033676E"/>
    <w:rsid w:val="0034028A"/>
    <w:rsid w:val="00342BFB"/>
    <w:rsid w:val="0035096A"/>
    <w:rsid w:val="00352331"/>
    <w:rsid w:val="00352714"/>
    <w:rsid w:val="00352C27"/>
    <w:rsid w:val="00362BA6"/>
    <w:rsid w:val="00370156"/>
    <w:rsid w:val="0037165D"/>
    <w:rsid w:val="003716FF"/>
    <w:rsid w:val="00371D3C"/>
    <w:rsid w:val="0037412E"/>
    <w:rsid w:val="00377647"/>
    <w:rsid w:val="00382942"/>
    <w:rsid w:val="0039258B"/>
    <w:rsid w:val="003A59A5"/>
    <w:rsid w:val="003C36A1"/>
    <w:rsid w:val="003D67CD"/>
    <w:rsid w:val="003E7925"/>
    <w:rsid w:val="003F0150"/>
    <w:rsid w:val="003F39A3"/>
    <w:rsid w:val="00401DF2"/>
    <w:rsid w:val="00402E14"/>
    <w:rsid w:val="00403360"/>
    <w:rsid w:val="00403964"/>
    <w:rsid w:val="00405E15"/>
    <w:rsid w:val="00443F8F"/>
    <w:rsid w:val="0044410D"/>
    <w:rsid w:val="00447887"/>
    <w:rsid w:val="004519F9"/>
    <w:rsid w:val="00454D01"/>
    <w:rsid w:val="004623B8"/>
    <w:rsid w:val="00462610"/>
    <w:rsid w:val="0046488C"/>
    <w:rsid w:val="0047047D"/>
    <w:rsid w:val="00475B02"/>
    <w:rsid w:val="00480149"/>
    <w:rsid w:val="004803C0"/>
    <w:rsid w:val="00483771"/>
    <w:rsid w:val="004938ED"/>
    <w:rsid w:val="00494F1B"/>
    <w:rsid w:val="00497585"/>
    <w:rsid w:val="004A400B"/>
    <w:rsid w:val="004B5864"/>
    <w:rsid w:val="004B72B5"/>
    <w:rsid w:val="004C1DE8"/>
    <w:rsid w:val="004C3E84"/>
    <w:rsid w:val="004D3D88"/>
    <w:rsid w:val="004E0493"/>
    <w:rsid w:val="004F07E7"/>
    <w:rsid w:val="004F2CB0"/>
    <w:rsid w:val="004F2DF4"/>
    <w:rsid w:val="004F726C"/>
    <w:rsid w:val="0050797E"/>
    <w:rsid w:val="00527E26"/>
    <w:rsid w:val="00533493"/>
    <w:rsid w:val="00541655"/>
    <w:rsid w:val="00541657"/>
    <w:rsid w:val="00545E25"/>
    <w:rsid w:val="00546D3D"/>
    <w:rsid w:val="0055020A"/>
    <w:rsid w:val="00555789"/>
    <w:rsid w:val="00556133"/>
    <w:rsid w:val="00563733"/>
    <w:rsid w:val="00563ECC"/>
    <w:rsid w:val="00565E5D"/>
    <w:rsid w:val="00566620"/>
    <w:rsid w:val="00567574"/>
    <w:rsid w:val="00567D6C"/>
    <w:rsid w:val="00572709"/>
    <w:rsid w:val="00590B1C"/>
    <w:rsid w:val="005A6043"/>
    <w:rsid w:val="005A6535"/>
    <w:rsid w:val="005A704E"/>
    <w:rsid w:val="005B4E1F"/>
    <w:rsid w:val="005B79B0"/>
    <w:rsid w:val="005C21B0"/>
    <w:rsid w:val="005C3961"/>
    <w:rsid w:val="005D058D"/>
    <w:rsid w:val="005D207A"/>
    <w:rsid w:val="005D78AB"/>
    <w:rsid w:val="005E2CB3"/>
    <w:rsid w:val="005F295E"/>
    <w:rsid w:val="005F7794"/>
    <w:rsid w:val="00603688"/>
    <w:rsid w:val="00604707"/>
    <w:rsid w:val="006108BC"/>
    <w:rsid w:val="006163F6"/>
    <w:rsid w:val="00616DAD"/>
    <w:rsid w:val="00616DC8"/>
    <w:rsid w:val="00617B95"/>
    <w:rsid w:val="006215C0"/>
    <w:rsid w:val="006225F3"/>
    <w:rsid w:val="006247BC"/>
    <w:rsid w:val="0063126E"/>
    <w:rsid w:val="006316C2"/>
    <w:rsid w:val="0063788E"/>
    <w:rsid w:val="00654149"/>
    <w:rsid w:val="00674210"/>
    <w:rsid w:val="0067706F"/>
    <w:rsid w:val="00684E25"/>
    <w:rsid w:val="006A3168"/>
    <w:rsid w:val="006A718F"/>
    <w:rsid w:val="006A721C"/>
    <w:rsid w:val="006A7414"/>
    <w:rsid w:val="006A7767"/>
    <w:rsid w:val="006B05B2"/>
    <w:rsid w:val="006B12A8"/>
    <w:rsid w:val="006B5BC0"/>
    <w:rsid w:val="006C089F"/>
    <w:rsid w:val="006C1823"/>
    <w:rsid w:val="006D02E9"/>
    <w:rsid w:val="006D1F70"/>
    <w:rsid w:val="007013BA"/>
    <w:rsid w:val="00703B1C"/>
    <w:rsid w:val="00704620"/>
    <w:rsid w:val="00706458"/>
    <w:rsid w:val="00706686"/>
    <w:rsid w:val="00707072"/>
    <w:rsid w:val="007124A9"/>
    <w:rsid w:val="0073462D"/>
    <w:rsid w:val="0073568A"/>
    <w:rsid w:val="00744671"/>
    <w:rsid w:val="00750BAC"/>
    <w:rsid w:val="007549F2"/>
    <w:rsid w:val="00763A34"/>
    <w:rsid w:val="00764815"/>
    <w:rsid w:val="007653FF"/>
    <w:rsid w:val="007656F5"/>
    <w:rsid w:val="00765DBB"/>
    <w:rsid w:val="00766290"/>
    <w:rsid w:val="007717A5"/>
    <w:rsid w:val="00774A12"/>
    <w:rsid w:val="0077745D"/>
    <w:rsid w:val="007834DE"/>
    <w:rsid w:val="00795CC6"/>
    <w:rsid w:val="007C0FDC"/>
    <w:rsid w:val="007C4D5C"/>
    <w:rsid w:val="007C4D5D"/>
    <w:rsid w:val="007C6889"/>
    <w:rsid w:val="007D069B"/>
    <w:rsid w:val="007D669C"/>
    <w:rsid w:val="007D6DA1"/>
    <w:rsid w:val="007E067C"/>
    <w:rsid w:val="007F1F03"/>
    <w:rsid w:val="007F679D"/>
    <w:rsid w:val="007F7F9E"/>
    <w:rsid w:val="00800CEF"/>
    <w:rsid w:val="00802147"/>
    <w:rsid w:val="00802425"/>
    <w:rsid w:val="00802FB9"/>
    <w:rsid w:val="008174C0"/>
    <w:rsid w:val="00821298"/>
    <w:rsid w:val="0082264F"/>
    <w:rsid w:val="00825A3F"/>
    <w:rsid w:val="00832076"/>
    <w:rsid w:val="0083283A"/>
    <w:rsid w:val="00837449"/>
    <w:rsid w:val="008465E4"/>
    <w:rsid w:val="0085782D"/>
    <w:rsid w:val="00860BB1"/>
    <w:rsid w:val="00865A69"/>
    <w:rsid w:val="00870C9B"/>
    <w:rsid w:val="008864D4"/>
    <w:rsid w:val="008879E8"/>
    <w:rsid w:val="008910C2"/>
    <w:rsid w:val="00891A46"/>
    <w:rsid w:val="008960B7"/>
    <w:rsid w:val="00896FFB"/>
    <w:rsid w:val="008A14CC"/>
    <w:rsid w:val="008A4B8F"/>
    <w:rsid w:val="008A5BA8"/>
    <w:rsid w:val="008B0877"/>
    <w:rsid w:val="008C105B"/>
    <w:rsid w:val="008D00EC"/>
    <w:rsid w:val="008D0497"/>
    <w:rsid w:val="008D514C"/>
    <w:rsid w:val="008E0341"/>
    <w:rsid w:val="008E7C5F"/>
    <w:rsid w:val="008F0B81"/>
    <w:rsid w:val="008F2DBE"/>
    <w:rsid w:val="009023EC"/>
    <w:rsid w:val="00902ECD"/>
    <w:rsid w:val="0091376D"/>
    <w:rsid w:val="00925260"/>
    <w:rsid w:val="00926490"/>
    <w:rsid w:val="009302BB"/>
    <w:rsid w:val="00937422"/>
    <w:rsid w:val="00942AD8"/>
    <w:rsid w:val="00944C4C"/>
    <w:rsid w:val="009545D7"/>
    <w:rsid w:val="009559C5"/>
    <w:rsid w:val="00956F49"/>
    <w:rsid w:val="00957C3D"/>
    <w:rsid w:val="00960BFE"/>
    <w:rsid w:val="00961E06"/>
    <w:rsid w:val="009645D9"/>
    <w:rsid w:val="00965A5A"/>
    <w:rsid w:val="009722E0"/>
    <w:rsid w:val="00974E43"/>
    <w:rsid w:val="00975124"/>
    <w:rsid w:val="00986069"/>
    <w:rsid w:val="009936C0"/>
    <w:rsid w:val="00995208"/>
    <w:rsid w:val="00995C5F"/>
    <w:rsid w:val="009A041B"/>
    <w:rsid w:val="009A3EAD"/>
    <w:rsid w:val="009A43A5"/>
    <w:rsid w:val="009A5972"/>
    <w:rsid w:val="009B3E51"/>
    <w:rsid w:val="009B4E3B"/>
    <w:rsid w:val="009C0863"/>
    <w:rsid w:val="009C33F8"/>
    <w:rsid w:val="009C43D0"/>
    <w:rsid w:val="009C7723"/>
    <w:rsid w:val="009D05A1"/>
    <w:rsid w:val="009D0714"/>
    <w:rsid w:val="009D6D4F"/>
    <w:rsid w:val="009E0D3A"/>
    <w:rsid w:val="009E58B3"/>
    <w:rsid w:val="009F26C3"/>
    <w:rsid w:val="00A04235"/>
    <w:rsid w:val="00A04252"/>
    <w:rsid w:val="00A11A72"/>
    <w:rsid w:val="00A20D4A"/>
    <w:rsid w:val="00A24AA2"/>
    <w:rsid w:val="00A44C99"/>
    <w:rsid w:val="00A47907"/>
    <w:rsid w:val="00A50960"/>
    <w:rsid w:val="00A5176D"/>
    <w:rsid w:val="00A53613"/>
    <w:rsid w:val="00A54939"/>
    <w:rsid w:val="00A6227F"/>
    <w:rsid w:val="00A62F25"/>
    <w:rsid w:val="00A64CEE"/>
    <w:rsid w:val="00A755BD"/>
    <w:rsid w:val="00A825F6"/>
    <w:rsid w:val="00A83903"/>
    <w:rsid w:val="00A9158B"/>
    <w:rsid w:val="00AA0E58"/>
    <w:rsid w:val="00AA2F4A"/>
    <w:rsid w:val="00AB0C11"/>
    <w:rsid w:val="00AB39C6"/>
    <w:rsid w:val="00AB699A"/>
    <w:rsid w:val="00AC0346"/>
    <w:rsid w:val="00AC5423"/>
    <w:rsid w:val="00AC7C0A"/>
    <w:rsid w:val="00AD10E2"/>
    <w:rsid w:val="00AD11A7"/>
    <w:rsid w:val="00AD2538"/>
    <w:rsid w:val="00AD4FBF"/>
    <w:rsid w:val="00AE62B8"/>
    <w:rsid w:val="00AF1FBD"/>
    <w:rsid w:val="00B05456"/>
    <w:rsid w:val="00B17646"/>
    <w:rsid w:val="00B20521"/>
    <w:rsid w:val="00B245AB"/>
    <w:rsid w:val="00B24662"/>
    <w:rsid w:val="00B259D2"/>
    <w:rsid w:val="00B30933"/>
    <w:rsid w:val="00B3144D"/>
    <w:rsid w:val="00B31EDA"/>
    <w:rsid w:val="00B328D2"/>
    <w:rsid w:val="00B33359"/>
    <w:rsid w:val="00B402CE"/>
    <w:rsid w:val="00B40544"/>
    <w:rsid w:val="00B43E44"/>
    <w:rsid w:val="00B458B1"/>
    <w:rsid w:val="00B47A97"/>
    <w:rsid w:val="00B56E29"/>
    <w:rsid w:val="00B63375"/>
    <w:rsid w:val="00B64AE1"/>
    <w:rsid w:val="00B678AC"/>
    <w:rsid w:val="00B70ECD"/>
    <w:rsid w:val="00B810EA"/>
    <w:rsid w:val="00B815CF"/>
    <w:rsid w:val="00B953A3"/>
    <w:rsid w:val="00B95C39"/>
    <w:rsid w:val="00B97605"/>
    <w:rsid w:val="00BA0058"/>
    <w:rsid w:val="00BA6012"/>
    <w:rsid w:val="00BB0ADF"/>
    <w:rsid w:val="00BB1130"/>
    <w:rsid w:val="00BC3090"/>
    <w:rsid w:val="00BC7016"/>
    <w:rsid w:val="00BD4E0B"/>
    <w:rsid w:val="00BE6687"/>
    <w:rsid w:val="00BE7517"/>
    <w:rsid w:val="00BF28CA"/>
    <w:rsid w:val="00C01200"/>
    <w:rsid w:val="00C02FFC"/>
    <w:rsid w:val="00C14092"/>
    <w:rsid w:val="00C149CF"/>
    <w:rsid w:val="00C21A9F"/>
    <w:rsid w:val="00C23A21"/>
    <w:rsid w:val="00C26FF9"/>
    <w:rsid w:val="00C34FE7"/>
    <w:rsid w:val="00C41129"/>
    <w:rsid w:val="00C41F88"/>
    <w:rsid w:val="00C42089"/>
    <w:rsid w:val="00C53EEA"/>
    <w:rsid w:val="00C55300"/>
    <w:rsid w:val="00C60322"/>
    <w:rsid w:val="00C607C3"/>
    <w:rsid w:val="00C636CC"/>
    <w:rsid w:val="00C67FC9"/>
    <w:rsid w:val="00C7491B"/>
    <w:rsid w:val="00C84C96"/>
    <w:rsid w:val="00C85502"/>
    <w:rsid w:val="00C856E0"/>
    <w:rsid w:val="00C8571C"/>
    <w:rsid w:val="00C85C0C"/>
    <w:rsid w:val="00C94F96"/>
    <w:rsid w:val="00C9693B"/>
    <w:rsid w:val="00C97400"/>
    <w:rsid w:val="00CA1DCC"/>
    <w:rsid w:val="00CA3232"/>
    <w:rsid w:val="00CA4ADC"/>
    <w:rsid w:val="00CB049E"/>
    <w:rsid w:val="00CB3DCA"/>
    <w:rsid w:val="00CC162D"/>
    <w:rsid w:val="00CD5D8B"/>
    <w:rsid w:val="00CD7B35"/>
    <w:rsid w:val="00CE78F0"/>
    <w:rsid w:val="00CF4A27"/>
    <w:rsid w:val="00CF516A"/>
    <w:rsid w:val="00CF5C5A"/>
    <w:rsid w:val="00CF6C82"/>
    <w:rsid w:val="00CF6F51"/>
    <w:rsid w:val="00CF7723"/>
    <w:rsid w:val="00D00C92"/>
    <w:rsid w:val="00D0411B"/>
    <w:rsid w:val="00D1041E"/>
    <w:rsid w:val="00D13CDB"/>
    <w:rsid w:val="00D13E24"/>
    <w:rsid w:val="00D167CE"/>
    <w:rsid w:val="00D30AF3"/>
    <w:rsid w:val="00D5003F"/>
    <w:rsid w:val="00D50944"/>
    <w:rsid w:val="00D535F3"/>
    <w:rsid w:val="00D53C80"/>
    <w:rsid w:val="00D60260"/>
    <w:rsid w:val="00D611B3"/>
    <w:rsid w:val="00D63DC4"/>
    <w:rsid w:val="00D73187"/>
    <w:rsid w:val="00D73EC4"/>
    <w:rsid w:val="00D85C7D"/>
    <w:rsid w:val="00D87F0F"/>
    <w:rsid w:val="00D93A3F"/>
    <w:rsid w:val="00D95896"/>
    <w:rsid w:val="00D97B98"/>
    <w:rsid w:val="00DA7F8A"/>
    <w:rsid w:val="00DB61DA"/>
    <w:rsid w:val="00DB6903"/>
    <w:rsid w:val="00DC051C"/>
    <w:rsid w:val="00DD3853"/>
    <w:rsid w:val="00DD6FAF"/>
    <w:rsid w:val="00DE01F4"/>
    <w:rsid w:val="00DE5384"/>
    <w:rsid w:val="00DE5924"/>
    <w:rsid w:val="00DE6E66"/>
    <w:rsid w:val="00DF012E"/>
    <w:rsid w:val="00DF099E"/>
    <w:rsid w:val="00DF229B"/>
    <w:rsid w:val="00DF3651"/>
    <w:rsid w:val="00DF5FE5"/>
    <w:rsid w:val="00DF639D"/>
    <w:rsid w:val="00DF68CA"/>
    <w:rsid w:val="00DF7C5F"/>
    <w:rsid w:val="00E041E5"/>
    <w:rsid w:val="00E04824"/>
    <w:rsid w:val="00E115D4"/>
    <w:rsid w:val="00E1170A"/>
    <w:rsid w:val="00E1333F"/>
    <w:rsid w:val="00E233E4"/>
    <w:rsid w:val="00E24C38"/>
    <w:rsid w:val="00E30CB9"/>
    <w:rsid w:val="00E32191"/>
    <w:rsid w:val="00E322FB"/>
    <w:rsid w:val="00E33F50"/>
    <w:rsid w:val="00E373A5"/>
    <w:rsid w:val="00E45005"/>
    <w:rsid w:val="00E51255"/>
    <w:rsid w:val="00E54B64"/>
    <w:rsid w:val="00E62496"/>
    <w:rsid w:val="00E70C00"/>
    <w:rsid w:val="00E76AC9"/>
    <w:rsid w:val="00E81767"/>
    <w:rsid w:val="00E92254"/>
    <w:rsid w:val="00E9295A"/>
    <w:rsid w:val="00E959B9"/>
    <w:rsid w:val="00EA7A28"/>
    <w:rsid w:val="00EB4D4D"/>
    <w:rsid w:val="00EB6FE0"/>
    <w:rsid w:val="00EC6A75"/>
    <w:rsid w:val="00ED1724"/>
    <w:rsid w:val="00ED7096"/>
    <w:rsid w:val="00EE3F0E"/>
    <w:rsid w:val="00EF0725"/>
    <w:rsid w:val="00F02D31"/>
    <w:rsid w:val="00F04894"/>
    <w:rsid w:val="00F05DDA"/>
    <w:rsid w:val="00F229FE"/>
    <w:rsid w:val="00F303CD"/>
    <w:rsid w:val="00F30D00"/>
    <w:rsid w:val="00F33708"/>
    <w:rsid w:val="00F36720"/>
    <w:rsid w:val="00F37CE2"/>
    <w:rsid w:val="00F6113D"/>
    <w:rsid w:val="00F64C11"/>
    <w:rsid w:val="00F715C5"/>
    <w:rsid w:val="00F71F4E"/>
    <w:rsid w:val="00F764A8"/>
    <w:rsid w:val="00F84B2D"/>
    <w:rsid w:val="00F876DC"/>
    <w:rsid w:val="00F919BC"/>
    <w:rsid w:val="00FA0993"/>
    <w:rsid w:val="00FA09C8"/>
    <w:rsid w:val="00FA4345"/>
    <w:rsid w:val="00FA7048"/>
    <w:rsid w:val="00FB1293"/>
    <w:rsid w:val="00FB1C1A"/>
    <w:rsid w:val="00FD12E6"/>
    <w:rsid w:val="00FD197C"/>
    <w:rsid w:val="00FD6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74426"/>
  <w15:docId w15:val="{D1277697-FA65-4A0F-A584-ABB9AC693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0EC"/>
    <w:rPr>
      <w:rFonts w:ascii="Calibri" w:eastAsia="Calibri" w:hAnsi="Calibri" w:cs="Times New Roman"/>
      <w:lang w:val="ro-RO"/>
    </w:rPr>
  </w:style>
  <w:style w:type="paragraph" w:styleId="Heading1">
    <w:name w:val="heading 1"/>
    <w:basedOn w:val="Normal"/>
    <w:link w:val="Heading1Char"/>
    <w:uiPriority w:val="9"/>
    <w:qFormat/>
    <w:rsid w:val="008D00EC"/>
    <w:pPr>
      <w:spacing w:after="0" w:line="240" w:lineRule="auto"/>
      <w:outlineLvl w:val="0"/>
    </w:pPr>
    <w:rPr>
      <w:rFonts w:ascii="Times New Roman" w:eastAsia="Times New Roman" w:hAnsi="Times New Roman"/>
      <w:b/>
      <w:bCs/>
      <w:kern w:val="36"/>
      <w:sz w:val="18"/>
      <w:szCs w:val="18"/>
      <w:lang w:val="en-US"/>
    </w:rPr>
  </w:style>
  <w:style w:type="paragraph" w:styleId="Heading2">
    <w:name w:val="heading 2"/>
    <w:basedOn w:val="Normal"/>
    <w:link w:val="Heading2Char"/>
    <w:uiPriority w:val="99"/>
    <w:qFormat/>
    <w:rsid w:val="008D00EC"/>
    <w:pPr>
      <w:spacing w:after="0" w:line="240" w:lineRule="auto"/>
      <w:outlineLvl w:val="1"/>
    </w:pPr>
    <w:rPr>
      <w:rFonts w:ascii="Tahoma" w:eastAsia="Times New Roman" w:hAnsi="Tahoma"/>
      <w:b/>
      <w:bCs/>
      <w:color w:val="464646"/>
      <w:sz w:val="18"/>
      <w:szCs w:val="18"/>
      <w:lang w:val="en-US"/>
    </w:rPr>
  </w:style>
  <w:style w:type="paragraph" w:styleId="Heading3">
    <w:name w:val="heading 3"/>
    <w:basedOn w:val="Normal"/>
    <w:next w:val="Normal"/>
    <w:link w:val="Heading3Char"/>
    <w:uiPriority w:val="9"/>
    <w:unhideWhenUsed/>
    <w:qFormat/>
    <w:rsid w:val="008D00EC"/>
    <w:pPr>
      <w:keepNext/>
      <w:keepLines/>
      <w:spacing w:before="200" w:after="0"/>
      <w:outlineLvl w:val="2"/>
    </w:pPr>
    <w:rPr>
      <w:rFonts w:ascii="Cambria" w:eastAsia="Times New Roman" w:hAnsi="Cambria"/>
      <w:b/>
      <w:bCs/>
      <w:color w:val="4F81BD"/>
      <w:sz w:val="20"/>
      <w:szCs w:val="20"/>
    </w:rPr>
  </w:style>
  <w:style w:type="paragraph" w:styleId="Heading6">
    <w:name w:val="heading 6"/>
    <w:basedOn w:val="Normal"/>
    <w:next w:val="Normal"/>
    <w:link w:val="Heading6Char"/>
    <w:uiPriority w:val="9"/>
    <w:semiHidden/>
    <w:unhideWhenUsed/>
    <w:qFormat/>
    <w:rsid w:val="002B13F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00EC"/>
    <w:rPr>
      <w:rFonts w:ascii="Times New Roman" w:eastAsia="Times New Roman" w:hAnsi="Times New Roman" w:cs="Times New Roman"/>
      <w:b/>
      <w:bCs/>
      <w:kern w:val="36"/>
      <w:sz w:val="18"/>
      <w:szCs w:val="18"/>
    </w:rPr>
  </w:style>
  <w:style w:type="character" w:customStyle="1" w:styleId="Heading2Char">
    <w:name w:val="Heading 2 Char"/>
    <w:basedOn w:val="DefaultParagraphFont"/>
    <w:link w:val="Heading2"/>
    <w:uiPriority w:val="99"/>
    <w:rsid w:val="008D00EC"/>
    <w:rPr>
      <w:rFonts w:ascii="Tahoma" w:eastAsia="Times New Roman" w:hAnsi="Tahoma" w:cs="Times New Roman"/>
      <w:b/>
      <w:bCs/>
      <w:color w:val="464646"/>
      <w:sz w:val="18"/>
      <w:szCs w:val="18"/>
    </w:rPr>
  </w:style>
  <w:style w:type="character" w:customStyle="1" w:styleId="Heading3Char">
    <w:name w:val="Heading 3 Char"/>
    <w:basedOn w:val="DefaultParagraphFont"/>
    <w:link w:val="Heading3"/>
    <w:uiPriority w:val="9"/>
    <w:rsid w:val="008D00EC"/>
    <w:rPr>
      <w:rFonts w:ascii="Cambria" w:eastAsia="Times New Roman" w:hAnsi="Cambria" w:cs="Times New Roman"/>
      <w:b/>
      <w:bCs/>
      <w:color w:val="4F81BD"/>
      <w:sz w:val="20"/>
      <w:szCs w:val="20"/>
      <w:lang w:val="ro-RO"/>
    </w:rPr>
  </w:style>
  <w:style w:type="character" w:styleId="Hyperlink">
    <w:name w:val="Hyperlink"/>
    <w:uiPriority w:val="99"/>
    <w:rsid w:val="008D00EC"/>
    <w:rPr>
      <w:color w:val="0000FF"/>
      <w:u w:val="single"/>
    </w:rPr>
  </w:style>
  <w:style w:type="paragraph" w:customStyle="1" w:styleId="marked">
    <w:name w:val="marked"/>
    <w:basedOn w:val="Normal"/>
    <w:rsid w:val="008D00EC"/>
    <w:pPr>
      <w:pBdr>
        <w:left w:val="single" w:sz="4" w:space="4" w:color="808080"/>
      </w:pBdr>
      <w:suppressAutoHyphens/>
      <w:spacing w:before="60" w:after="60" w:line="240" w:lineRule="auto"/>
      <w:ind w:left="1620"/>
      <w:jc w:val="both"/>
    </w:pPr>
    <w:rPr>
      <w:rFonts w:ascii="Trebuchet MS" w:eastAsia="Times New Roman" w:hAnsi="Trebuchet MS"/>
      <w:sz w:val="20"/>
      <w:szCs w:val="24"/>
      <w:lang w:eastAsia="ar-SA"/>
    </w:rPr>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8D00EC"/>
    <w:pPr>
      <w:ind w:left="720"/>
      <w:contextualSpacing/>
    </w:pPr>
  </w:style>
  <w:style w:type="character" w:styleId="CommentReference">
    <w:name w:val="annotation reference"/>
    <w:uiPriority w:val="99"/>
    <w:unhideWhenUsed/>
    <w:rsid w:val="008D00EC"/>
    <w:rPr>
      <w:sz w:val="16"/>
      <w:szCs w:val="16"/>
    </w:rPr>
  </w:style>
  <w:style w:type="paragraph" w:styleId="CommentText">
    <w:name w:val="annotation text"/>
    <w:basedOn w:val="Normal"/>
    <w:link w:val="CommentTextChar"/>
    <w:unhideWhenUsed/>
    <w:rsid w:val="008D00EC"/>
    <w:pPr>
      <w:spacing w:line="240" w:lineRule="auto"/>
    </w:pPr>
    <w:rPr>
      <w:sz w:val="20"/>
      <w:szCs w:val="20"/>
    </w:rPr>
  </w:style>
  <w:style w:type="character" w:customStyle="1" w:styleId="CommentTextChar">
    <w:name w:val="Comment Text Char"/>
    <w:basedOn w:val="DefaultParagraphFont"/>
    <w:link w:val="CommentText"/>
    <w:rsid w:val="008D00EC"/>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D00EC"/>
    <w:rPr>
      <w:b/>
      <w:bCs/>
    </w:rPr>
  </w:style>
  <w:style w:type="character" w:customStyle="1" w:styleId="CommentSubjectChar">
    <w:name w:val="Comment Subject Char"/>
    <w:basedOn w:val="CommentTextChar"/>
    <w:link w:val="CommentSubject"/>
    <w:uiPriority w:val="99"/>
    <w:semiHidden/>
    <w:rsid w:val="008D00EC"/>
    <w:rPr>
      <w:rFonts w:ascii="Calibri" w:eastAsia="Calibri" w:hAnsi="Calibri" w:cs="Times New Roman"/>
      <w:b/>
      <w:bCs/>
      <w:sz w:val="20"/>
      <w:szCs w:val="20"/>
      <w:lang w:val="ro-RO"/>
    </w:rPr>
  </w:style>
  <w:style w:type="paragraph" w:styleId="BalloonText">
    <w:name w:val="Balloon Text"/>
    <w:basedOn w:val="Normal"/>
    <w:link w:val="BalloonTextChar"/>
    <w:uiPriority w:val="99"/>
    <w:semiHidden/>
    <w:unhideWhenUsed/>
    <w:rsid w:val="008D00EC"/>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8D00EC"/>
    <w:rPr>
      <w:rFonts w:ascii="Tahoma" w:eastAsia="Calibri" w:hAnsi="Tahoma" w:cs="Times New Roman"/>
      <w:sz w:val="16"/>
      <w:szCs w:val="16"/>
      <w:lang w:val="ro-RO"/>
    </w:rPr>
  </w:style>
  <w:style w:type="paragraph" w:styleId="Header">
    <w:name w:val="header"/>
    <w:basedOn w:val="Normal"/>
    <w:link w:val="HeaderChar"/>
    <w:uiPriority w:val="99"/>
    <w:unhideWhenUsed/>
    <w:rsid w:val="008D00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0EC"/>
    <w:rPr>
      <w:rFonts w:ascii="Calibri" w:eastAsia="Calibri" w:hAnsi="Calibri" w:cs="Times New Roman"/>
      <w:lang w:val="ro-RO"/>
    </w:rPr>
  </w:style>
  <w:style w:type="paragraph" w:styleId="Footer">
    <w:name w:val="footer"/>
    <w:basedOn w:val="Normal"/>
    <w:link w:val="FooterChar"/>
    <w:uiPriority w:val="99"/>
    <w:unhideWhenUsed/>
    <w:rsid w:val="008D00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0EC"/>
    <w:rPr>
      <w:rFonts w:ascii="Calibri" w:eastAsia="Calibri" w:hAnsi="Calibri" w:cs="Times New Roman"/>
      <w:lang w:val="ro-RO"/>
    </w:rPr>
  </w:style>
  <w:style w:type="paragraph" w:styleId="TOC2">
    <w:name w:val="toc 2"/>
    <w:basedOn w:val="Normal"/>
    <w:next w:val="Normal"/>
    <w:autoRedefine/>
    <w:uiPriority w:val="39"/>
    <w:qFormat/>
    <w:rsid w:val="008D00EC"/>
    <w:pPr>
      <w:tabs>
        <w:tab w:val="right" w:leader="hyphen" w:pos="9062"/>
      </w:tabs>
      <w:spacing w:after="0"/>
      <w:ind w:firstLine="284"/>
    </w:pPr>
    <w:rPr>
      <w:rFonts w:ascii="Cambria" w:eastAsia="Times New Roman" w:hAnsi="Cambria"/>
      <w:iCs/>
      <w:noProof/>
      <w:lang w:val="en-US"/>
    </w:rPr>
  </w:style>
  <w:style w:type="paragraph" w:styleId="TOC3">
    <w:name w:val="toc 3"/>
    <w:basedOn w:val="Normal"/>
    <w:next w:val="Normal"/>
    <w:autoRedefine/>
    <w:uiPriority w:val="39"/>
    <w:qFormat/>
    <w:rsid w:val="008D00EC"/>
    <w:pPr>
      <w:tabs>
        <w:tab w:val="right" w:leader="hyphen" w:pos="9062"/>
      </w:tabs>
      <w:spacing w:after="0" w:line="240" w:lineRule="auto"/>
      <w:ind w:left="851"/>
    </w:pPr>
    <w:rPr>
      <w:rFonts w:eastAsia="Times New Roman"/>
      <w:i/>
      <w:iCs/>
      <w:sz w:val="20"/>
      <w:szCs w:val="20"/>
      <w:lang w:val="en-US"/>
    </w:rPr>
  </w:style>
  <w:style w:type="paragraph" w:styleId="TOC1">
    <w:name w:val="toc 1"/>
    <w:basedOn w:val="Normal"/>
    <w:next w:val="Normal"/>
    <w:autoRedefine/>
    <w:uiPriority w:val="39"/>
    <w:qFormat/>
    <w:rsid w:val="008D00EC"/>
    <w:pPr>
      <w:tabs>
        <w:tab w:val="left" w:pos="426"/>
        <w:tab w:val="right" w:leader="hyphen" w:pos="9062"/>
      </w:tabs>
      <w:spacing w:before="120" w:after="120" w:line="240" w:lineRule="auto"/>
      <w:jc w:val="center"/>
      <w:outlineLvl w:val="0"/>
    </w:pPr>
    <w:rPr>
      <w:rFonts w:ascii="Trebuchet MS" w:eastAsia="Times New Roman" w:hAnsi="Trebuchet MS"/>
      <w:b/>
      <w:bCs/>
      <w:caps/>
      <w:smallCaps/>
      <w:sz w:val="24"/>
      <w:szCs w:val="24"/>
    </w:rPr>
  </w:style>
  <w:style w:type="paragraph" w:customStyle="1" w:styleId="Titlulghid1">
    <w:name w:val="Titlul ghid 1"/>
    <w:basedOn w:val="Normal"/>
    <w:qFormat/>
    <w:rsid w:val="008D00EC"/>
    <w:pPr>
      <w:spacing w:before="120" w:after="120" w:line="240" w:lineRule="auto"/>
      <w:jc w:val="center"/>
    </w:pPr>
    <w:rPr>
      <w:rFonts w:ascii="Arial" w:eastAsia="Times New Roman" w:hAnsi="Arial" w:cs="Arial"/>
      <w:b/>
      <w:sz w:val="28"/>
      <w:szCs w:val="24"/>
    </w:rPr>
  </w:style>
  <w:style w:type="paragraph" w:customStyle="1" w:styleId="Default">
    <w:name w:val="Default"/>
    <w:rsid w:val="008D00E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itlulghid2">
    <w:name w:val="Titlul ghid 2"/>
    <w:basedOn w:val="Normal"/>
    <w:qFormat/>
    <w:rsid w:val="008D00EC"/>
    <w:pPr>
      <w:spacing w:before="120" w:after="120" w:line="240" w:lineRule="auto"/>
      <w:jc w:val="both"/>
    </w:pPr>
    <w:rPr>
      <w:rFonts w:ascii="Arial" w:eastAsia="Times New Roman" w:hAnsi="Arial" w:cs="Arial"/>
      <w:b/>
      <w:sz w:val="24"/>
      <w:szCs w:val="24"/>
    </w:rPr>
  </w:style>
  <w:style w:type="paragraph" w:customStyle="1" w:styleId="CM1">
    <w:name w:val="CM1"/>
    <w:basedOn w:val="Default"/>
    <w:next w:val="Default"/>
    <w:uiPriority w:val="99"/>
    <w:rsid w:val="008D00EC"/>
    <w:rPr>
      <w:rFonts w:ascii="EUAlbertina" w:hAnsi="EUAlbertina"/>
      <w:color w:val="auto"/>
    </w:rPr>
  </w:style>
  <w:style w:type="paragraph" w:customStyle="1" w:styleId="CM3">
    <w:name w:val="CM3"/>
    <w:basedOn w:val="Default"/>
    <w:next w:val="Default"/>
    <w:uiPriority w:val="99"/>
    <w:rsid w:val="008D00EC"/>
    <w:rPr>
      <w:rFonts w:ascii="EUAlbertina" w:hAnsi="EUAlbertina"/>
      <w:color w:val="auto"/>
    </w:rPr>
  </w:style>
  <w:style w:type="paragraph" w:customStyle="1" w:styleId="CM4">
    <w:name w:val="CM4"/>
    <w:basedOn w:val="Default"/>
    <w:next w:val="Default"/>
    <w:uiPriority w:val="99"/>
    <w:rsid w:val="008D00EC"/>
    <w:rPr>
      <w:rFonts w:ascii="EUAlbertina" w:hAnsi="EUAlbertina"/>
      <w:color w:val="auto"/>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1"/>
    <w:uiPriority w:val="99"/>
    <w:semiHidden/>
    <w:rsid w:val="008D00EC"/>
    <w:pPr>
      <w:spacing w:after="120" w:line="240" w:lineRule="auto"/>
      <w:ind w:firstLine="720"/>
    </w:pPr>
    <w:rPr>
      <w:rFonts w:ascii="Times New Roman" w:eastAsia="Times New Roman" w:hAnsi="Times New Roman"/>
      <w:sz w:val="20"/>
      <w:szCs w:val="20"/>
      <w:lang w:val="en-US"/>
    </w:rPr>
  </w:style>
  <w:style w:type="character" w:customStyle="1" w:styleId="FootnoteTextChar">
    <w:name w:val="Footnote Text Char"/>
    <w:aliases w:val="Podrozdział Char1,Footnote Text Char Char Char1,Fußnote Char1,single space Char1,footnote text Char1,FOOTNOTES Char1,fn Char1,Footnote Char1,stile 1 Char1,Footnote1 Char1,Footnote2 Char1,Footnote3 Char1,Footnote4 Char1"/>
    <w:basedOn w:val="DefaultParagraphFont"/>
    <w:uiPriority w:val="99"/>
    <w:semiHidden/>
    <w:rsid w:val="008D00EC"/>
    <w:rPr>
      <w:rFonts w:ascii="Calibri" w:eastAsia="Calibri" w:hAnsi="Calibri" w:cs="Times New Roman"/>
      <w:sz w:val="20"/>
      <w:szCs w:val="20"/>
      <w:lang w:val="ro-RO"/>
    </w:rPr>
  </w:style>
  <w:style w:type="character" w:styleId="FootnoteReference">
    <w:name w:val="footnote reference"/>
    <w:aliases w:val=" BVI fnr,BVI fnr,Footnote symbol"/>
    <w:rsid w:val="008D00EC"/>
    <w:rPr>
      <w:vertAlign w:val="superscript"/>
    </w:rPr>
  </w:style>
  <w:style w:type="character" w:customStyle="1" w:styleId="FootnoteTextChar1">
    <w:name w:val="Footnote Text Char1"/>
    <w:aliases w:val="Podrozdział Char,Footnote Text Char Char Char,Fußnote Char,single space Char,footnote text Char,FOOTNOTES Char,fn Char,Footnote Char,stile 1 Char,Footnote1 Char,Footnote2 Char,Footnote3 Char,Footnote4 Char,Footnote5 Char"/>
    <w:link w:val="FootnoteText"/>
    <w:uiPriority w:val="99"/>
    <w:semiHidden/>
    <w:locked/>
    <w:rsid w:val="008D00EC"/>
    <w:rPr>
      <w:rFonts w:ascii="Times New Roman" w:eastAsia="Times New Roman" w:hAnsi="Times New Roman" w:cs="Times New Roman"/>
      <w:sz w:val="20"/>
      <w:szCs w:val="20"/>
    </w:rPr>
  </w:style>
  <w:style w:type="paragraph" w:customStyle="1" w:styleId="Titlulghid3">
    <w:name w:val="Titlul ghid 3"/>
    <w:basedOn w:val="Normal"/>
    <w:qFormat/>
    <w:rsid w:val="008D00EC"/>
    <w:pPr>
      <w:spacing w:before="120" w:after="120" w:line="240" w:lineRule="auto"/>
      <w:jc w:val="both"/>
    </w:pPr>
    <w:rPr>
      <w:rFonts w:ascii="Arial" w:eastAsia="Times New Roman" w:hAnsi="Arial" w:cs="Arial"/>
      <w:b/>
      <w:sz w:val="24"/>
      <w:szCs w:val="24"/>
    </w:rPr>
  </w:style>
  <w:style w:type="paragraph" w:customStyle="1" w:styleId="hd-date">
    <w:name w:val="hd-date"/>
    <w:basedOn w:val="Normal"/>
    <w:rsid w:val="008D00E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99"/>
    <w:rsid w:val="008D00EC"/>
    <w:rPr>
      <w:rFonts w:ascii="Calibri" w:eastAsia="Calibri" w:hAnsi="Calibri" w:cs="Times New Roman"/>
      <w:lang w:val="ro-RO"/>
    </w:rPr>
  </w:style>
  <w:style w:type="paragraph" w:customStyle="1" w:styleId="Titlul2">
    <w:name w:val="Titlul 2"/>
    <w:basedOn w:val="BodyTextFirstIndent"/>
    <w:qFormat/>
    <w:rsid w:val="008D00EC"/>
  </w:style>
  <w:style w:type="paragraph" w:styleId="BodyText">
    <w:name w:val="Body Text"/>
    <w:basedOn w:val="Normal"/>
    <w:link w:val="BodyTextChar"/>
    <w:uiPriority w:val="99"/>
    <w:unhideWhenUsed/>
    <w:rsid w:val="008D00EC"/>
    <w:pPr>
      <w:spacing w:after="120"/>
    </w:pPr>
  </w:style>
  <w:style w:type="character" w:customStyle="1" w:styleId="BodyTextChar">
    <w:name w:val="Body Text Char"/>
    <w:basedOn w:val="DefaultParagraphFont"/>
    <w:link w:val="BodyText"/>
    <w:uiPriority w:val="99"/>
    <w:rsid w:val="008D00EC"/>
    <w:rPr>
      <w:rFonts w:ascii="Calibri" w:eastAsia="Calibri" w:hAnsi="Calibri" w:cs="Times New Roman"/>
      <w:lang w:val="ro-RO"/>
    </w:rPr>
  </w:style>
  <w:style w:type="paragraph" w:styleId="BodyTextFirstIndent">
    <w:name w:val="Body Text First Indent"/>
    <w:basedOn w:val="BodyText"/>
    <w:link w:val="BodyTextFirstIndentChar"/>
    <w:uiPriority w:val="99"/>
    <w:semiHidden/>
    <w:unhideWhenUsed/>
    <w:rsid w:val="008D00EC"/>
    <w:pPr>
      <w:spacing w:after="200"/>
      <w:ind w:firstLine="360"/>
    </w:pPr>
  </w:style>
  <w:style w:type="character" w:customStyle="1" w:styleId="BodyTextFirstIndentChar">
    <w:name w:val="Body Text First Indent Char"/>
    <w:basedOn w:val="BodyTextChar"/>
    <w:link w:val="BodyTextFirstIndent"/>
    <w:uiPriority w:val="99"/>
    <w:semiHidden/>
    <w:rsid w:val="008D00EC"/>
    <w:rPr>
      <w:rFonts w:ascii="Calibri" w:eastAsia="Calibri" w:hAnsi="Calibri" w:cs="Times New Roman"/>
      <w:lang w:val="ro-RO"/>
    </w:rPr>
  </w:style>
  <w:style w:type="paragraph" w:styleId="TOCHeading">
    <w:name w:val="TOC Heading"/>
    <w:basedOn w:val="Heading1"/>
    <w:next w:val="Normal"/>
    <w:uiPriority w:val="39"/>
    <w:unhideWhenUsed/>
    <w:qFormat/>
    <w:rsid w:val="008D00EC"/>
    <w:pPr>
      <w:keepNext/>
      <w:keepLines/>
      <w:spacing w:before="480" w:line="276" w:lineRule="auto"/>
      <w:outlineLvl w:val="9"/>
    </w:pPr>
    <w:rPr>
      <w:rFonts w:ascii="Cambria" w:hAnsi="Cambria"/>
      <w:color w:val="365F91"/>
      <w:kern w:val="0"/>
      <w:sz w:val="28"/>
      <w:szCs w:val="28"/>
    </w:rPr>
  </w:style>
  <w:style w:type="character" w:styleId="Strong">
    <w:name w:val="Strong"/>
    <w:uiPriority w:val="22"/>
    <w:qFormat/>
    <w:rsid w:val="008D00EC"/>
    <w:rPr>
      <w:b/>
      <w:bCs/>
    </w:rPr>
  </w:style>
  <w:style w:type="character" w:styleId="BookTitle">
    <w:name w:val="Book Title"/>
    <w:uiPriority w:val="33"/>
    <w:qFormat/>
    <w:rsid w:val="008D00EC"/>
    <w:rPr>
      <w:b/>
      <w:bCs/>
      <w:smallCaps/>
      <w:spacing w:val="5"/>
    </w:rPr>
  </w:style>
  <w:style w:type="paragraph" w:customStyle="1" w:styleId="instruct">
    <w:name w:val="instruct"/>
    <w:basedOn w:val="Normal"/>
    <w:rsid w:val="008D00E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styleId="NormalWeb">
    <w:name w:val="Normal (Web)"/>
    <w:basedOn w:val="Normal"/>
    <w:uiPriority w:val="99"/>
    <w:unhideWhenUsed/>
    <w:rsid w:val="008D00EC"/>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apple-converted-space">
    <w:name w:val="apple-converted-space"/>
    <w:basedOn w:val="DefaultParagraphFont"/>
    <w:rsid w:val="008D00EC"/>
  </w:style>
  <w:style w:type="character" w:customStyle="1" w:styleId="spelle">
    <w:name w:val="spelle"/>
    <w:basedOn w:val="DefaultParagraphFont"/>
    <w:rsid w:val="008D00EC"/>
  </w:style>
  <w:style w:type="character" w:styleId="FollowedHyperlink">
    <w:name w:val="FollowedHyperlink"/>
    <w:uiPriority w:val="99"/>
    <w:semiHidden/>
    <w:unhideWhenUsed/>
    <w:rsid w:val="008D00EC"/>
    <w:rPr>
      <w:color w:val="800080"/>
      <w:u w:val="single"/>
    </w:rPr>
  </w:style>
  <w:style w:type="table" w:styleId="TableGrid">
    <w:name w:val="Table Grid"/>
    <w:basedOn w:val="TableNormal"/>
    <w:uiPriority w:val="59"/>
    <w:rsid w:val="008D00E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DefaultParagraphFont"/>
    <w:rsid w:val="008D00EC"/>
  </w:style>
  <w:style w:type="paragraph" w:styleId="BodyText2">
    <w:name w:val="Body Text 2"/>
    <w:basedOn w:val="Normal"/>
    <w:link w:val="BodyText2Char"/>
    <w:uiPriority w:val="99"/>
    <w:unhideWhenUsed/>
    <w:rsid w:val="008D00EC"/>
    <w:pPr>
      <w:spacing w:after="120" w:line="480" w:lineRule="auto"/>
    </w:pPr>
  </w:style>
  <w:style w:type="character" w:customStyle="1" w:styleId="BodyText2Char">
    <w:name w:val="Body Text 2 Char"/>
    <w:basedOn w:val="DefaultParagraphFont"/>
    <w:link w:val="BodyText2"/>
    <w:uiPriority w:val="99"/>
    <w:rsid w:val="008D00EC"/>
    <w:rPr>
      <w:rFonts w:ascii="Calibri" w:eastAsia="Calibri" w:hAnsi="Calibri" w:cs="Times New Roman"/>
      <w:lang w:val="ro-RO"/>
    </w:rPr>
  </w:style>
  <w:style w:type="paragraph" w:styleId="BodyText3">
    <w:name w:val="Body Text 3"/>
    <w:basedOn w:val="Normal"/>
    <w:link w:val="BodyText3Char"/>
    <w:uiPriority w:val="99"/>
    <w:rsid w:val="008D00EC"/>
    <w:pPr>
      <w:overflowPunct w:val="0"/>
      <w:autoSpaceDE w:val="0"/>
      <w:autoSpaceDN w:val="0"/>
      <w:adjustRightInd w:val="0"/>
      <w:spacing w:after="0" w:line="240" w:lineRule="auto"/>
      <w:jc w:val="center"/>
      <w:textAlignment w:val="baseline"/>
    </w:pPr>
    <w:rPr>
      <w:rFonts w:ascii="Times New Roman" w:eastAsia="Times New Roman" w:hAnsi="Times New Roman"/>
      <w:b/>
      <w:bCs/>
      <w:sz w:val="28"/>
      <w:szCs w:val="20"/>
      <w:lang w:eastAsia="fr-FR"/>
    </w:rPr>
  </w:style>
  <w:style w:type="character" w:customStyle="1" w:styleId="BodyText3Char">
    <w:name w:val="Body Text 3 Char"/>
    <w:basedOn w:val="DefaultParagraphFont"/>
    <w:link w:val="BodyText3"/>
    <w:uiPriority w:val="99"/>
    <w:rsid w:val="008D00EC"/>
    <w:rPr>
      <w:rFonts w:ascii="Times New Roman" w:eastAsia="Times New Roman" w:hAnsi="Times New Roman" w:cs="Times New Roman"/>
      <w:b/>
      <w:bCs/>
      <w:sz w:val="28"/>
      <w:szCs w:val="20"/>
      <w:lang w:val="ro-RO" w:eastAsia="fr-FR"/>
    </w:rPr>
  </w:style>
  <w:style w:type="paragraph" w:customStyle="1" w:styleId="Text1">
    <w:name w:val="Text 1"/>
    <w:basedOn w:val="Normal"/>
    <w:uiPriority w:val="99"/>
    <w:rsid w:val="008D00EC"/>
    <w:pPr>
      <w:spacing w:after="240" w:line="240" w:lineRule="auto"/>
      <w:ind w:left="482"/>
      <w:jc w:val="both"/>
    </w:pPr>
    <w:rPr>
      <w:rFonts w:ascii="Times New Roman" w:eastAsia="Times New Roman" w:hAnsi="Times New Roman"/>
      <w:sz w:val="24"/>
      <w:szCs w:val="20"/>
      <w:lang w:eastAsia="fr-FR"/>
    </w:rPr>
  </w:style>
  <w:style w:type="paragraph" w:styleId="Title">
    <w:name w:val="Title"/>
    <w:basedOn w:val="Normal"/>
    <w:link w:val="TitleChar"/>
    <w:uiPriority w:val="99"/>
    <w:qFormat/>
    <w:rsid w:val="008D00EC"/>
    <w:pPr>
      <w:spacing w:after="0" w:line="240" w:lineRule="auto"/>
      <w:jc w:val="center"/>
    </w:pPr>
    <w:rPr>
      <w:rFonts w:ascii="Times New Roman" w:eastAsia="Times New Roman" w:hAnsi="Times New Roman"/>
      <w:b/>
      <w:bCs/>
      <w:sz w:val="24"/>
      <w:szCs w:val="20"/>
      <w:lang w:eastAsia="fr-FR"/>
    </w:rPr>
  </w:style>
  <w:style w:type="character" w:customStyle="1" w:styleId="TitleChar">
    <w:name w:val="Title Char"/>
    <w:basedOn w:val="DefaultParagraphFont"/>
    <w:link w:val="Title"/>
    <w:uiPriority w:val="99"/>
    <w:rsid w:val="008D00EC"/>
    <w:rPr>
      <w:rFonts w:ascii="Times New Roman" w:eastAsia="Times New Roman" w:hAnsi="Times New Roman" w:cs="Times New Roman"/>
      <w:b/>
      <w:bCs/>
      <w:sz w:val="24"/>
      <w:szCs w:val="20"/>
      <w:lang w:val="ro-RO" w:eastAsia="fr-FR"/>
    </w:rPr>
  </w:style>
  <w:style w:type="paragraph" w:customStyle="1" w:styleId="Address">
    <w:name w:val="Address"/>
    <w:basedOn w:val="Normal"/>
    <w:uiPriority w:val="99"/>
    <w:rsid w:val="008D00EC"/>
    <w:pPr>
      <w:spacing w:after="0" w:line="240" w:lineRule="auto"/>
    </w:pPr>
    <w:rPr>
      <w:rFonts w:ascii="Times New Roman" w:eastAsia="Times New Roman" w:hAnsi="Times New Roman"/>
      <w:sz w:val="24"/>
      <w:szCs w:val="20"/>
      <w:lang w:eastAsia="fr-FR"/>
    </w:rPr>
  </w:style>
  <w:style w:type="paragraph" w:customStyle="1" w:styleId="xl35">
    <w:name w:val="xl35"/>
    <w:basedOn w:val="Normal"/>
    <w:uiPriority w:val="99"/>
    <w:rsid w:val="008D0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pa1">
    <w:name w:val="tpa1"/>
    <w:uiPriority w:val="99"/>
    <w:rsid w:val="008D00EC"/>
    <w:rPr>
      <w:rFonts w:cs="Times New Roman"/>
    </w:rPr>
  </w:style>
  <w:style w:type="character" w:customStyle="1" w:styleId="panchor1">
    <w:name w:val="panchor1"/>
    <w:rsid w:val="008D00EC"/>
    <w:rPr>
      <w:rFonts w:ascii="Courier New" w:hAnsi="Courier New" w:cs="Courier New" w:hint="default"/>
      <w:color w:val="0000FF"/>
      <w:sz w:val="22"/>
      <w:szCs w:val="22"/>
      <w:u w:val="single"/>
    </w:rPr>
  </w:style>
  <w:style w:type="character" w:styleId="PageNumber">
    <w:name w:val="page number"/>
    <w:basedOn w:val="DefaultParagraphFont"/>
    <w:rsid w:val="008D00EC"/>
  </w:style>
  <w:style w:type="character" w:styleId="Emphasis">
    <w:name w:val="Emphasis"/>
    <w:uiPriority w:val="20"/>
    <w:qFormat/>
    <w:rsid w:val="008D00EC"/>
    <w:rPr>
      <w:b/>
      <w:bCs/>
      <w:i w:val="0"/>
      <w:iCs w:val="0"/>
    </w:rPr>
  </w:style>
  <w:style w:type="character" w:customStyle="1" w:styleId="st">
    <w:name w:val="st"/>
    <w:basedOn w:val="DefaultParagraphFont"/>
    <w:rsid w:val="008D00EC"/>
  </w:style>
  <w:style w:type="paragraph" w:customStyle="1" w:styleId="CharCharCharCaracterCharCharCaracterCaracterCharCharCharChar">
    <w:name w:val="Char Char Char Caracter Char Char Caracter Caracter Char Char Char Char"/>
    <w:basedOn w:val="Normal"/>
    <w:rsid w:val="008D00EC"/>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semiHidden/>
    <w:unhideWhenUsed/>
    <w:rsid w:val="008D0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eastAsia="ro-RO"/>
    </w:rPr>
  </w:style>
  <w:style w:type="character" w:customStyle="1" w:styleId="HTMLPreformattedChar">
    <w:name w:val="HTML Preformatted Char"/>
    <w:basedOn w:val="DefaultParagraphFont"/>
    <w:link w:val="HTMLPreformatted"/>
    <w:uiPriority w:val="99"/>
    <w:semiHidden/>
    <w:rsid w:val="008D00EC"/>
    <w:rPr>
      <w:rFonts w:ascii="Courier New" w:eastAsia="Times New Roman" w:hAnsi="Courier New" w:cs="Times New Roman"/>
      <w:color w:val="000000"/>
      <w:sz w:val="20"/>
      <w:szCs w:val="20"/>
      <w:lang w:val="ro-RO" w:eastAsia="ro-RO"/>
    </w:rPr>
  </w:style>
  <w:style w:type="paragraph" w:customStyle="1" w:styleId="xl61">
    <w:name w:val="xl61"/>
    <w:basedOn w:val="Normal"/>
    <w:rsid w:val="008D00EC"/>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styleId="BodyTextIndent2">
    <w:name w:val="Body Text Indent 2"/>
    <w:basedOn w:val="Normal"/>
    <w:link w:val="BodyTextIndent2Char"/>
    <w:uiPriority w:val="99"/>
    <w:unhideWhenUsed/>
    <w:rsid w:val="008D00EC"/>
    <w:pPr>
      <w:spacing w:after="120" w:line="480" w:lineRule="auto"/>
      <w:ind w:left="283"/>
    </w:pPr>
    <w:rPr>
      <w:rFonts w:ascii="Times New Roman" w:eastAsia="Times New Roman" w:hAnsi="Times New Roman"/>
      <w:sz w:val="24"/>
      <w:szCs w:val="24"/>
      <w:lang w:eastAsia="ro-RO"/>
    </w:rPr>
  </w:style>
  <w:style w:type="character" w:customStyle="1" w:styleId="BodyTextIndent2Char">
    <w:name w:val="Body Text Indent 2 Char"/>
    <w:basedOn w:val="DefaultParagraphFont"/>
    <w:link w:val="BodyTextIndent2"/>
    <w:uiPriority w:val="99"/>
    <w:rsid w:val="008D00EC"/>
    <w:rPr>
      <w:rFonts w:ascii="Times New Roman" w:eastAsia="Times New Roman" w:hAnsi="Times New Roman" w:cs="Times New Roman"/>
      <w:sz w:val="24"/>
      <w:szCs w:val="24"/>
      <w:lang w:val="ro-RO" w:eastAsia="ro-RO"/>
    </w:rPr>
  </w:style>
  <w:style w:type="paragraph" w:customStyle="1" w:styleId="Head1-Art">
    <w:name w:val="Head1-Art"/>
    <w:basedOn w:val="Normal"/>
    <w:rsid w:val="008D00EC"/>
    <w:pPr>
      <w:numPr>
        <w:numId w:val="10"/>
      </w:numPr>
      <w:spacing w:before="120" w:after="120" w:line="240" w:lineRule="auto"/>
      <w:jc w:val="both"/>
    </w:pPr>
    <w:rPr>
      <w:rFonts w:ascii="Trebuchet MS" w:eastAsia="Times New Roman" w:hAnsi="Trebuchet MS"/>
      <w:b/>
      <w:bCs/>
      <w:caps/>
      <w:sz w:val="20"/>
      <w:szCs w:val="24"/>
    </w:rPr>
  </w:style>
  <w:style w:type="paragraph" w:customStyle="1" w:styleId="Head2-Alin">
    <w:name w:val="Head2-Alin"/>
    <w:basedOn w:val="Head1-Art"/>
    <w:rsid w:val="008D00EC"/>
    <w:pPr>
      <w:numPr>
        <w:ilvl w:val="1"/>
      </w:numPr>
      <w:tabs>
        <w:tab w:val="clear" w:pos="928"/>
        <w:tab w:val="num" w:pos="502"/>
      </w:tabs>
      <w:ind w:left="502"/>
    </w:pPr>
    <w:rPr>
      <w:b w:val="0"/>
      <w:bCs w:val="0"/>
      <w:caps w:val="0"/>
    </w:rPr>
  </w:style>
  <w:style w:type="paragraph" w:customStyle="1" w:styleId="Head3-Bullet">
    <w:name w:val="Head3-Bullet"/>
    <w:basedOn w:val="Head2-Alin"/>
    <w:rsid w:val="008D00EC"/>
    <w:pPr>
      <w:numPr>
        <w:ilvl w:val="2"/>
      </w:numPr>
    </w:pPr>
  </w:style>
  <w:style w:type="paragraph" w:customStyle="1" w:styleId="Head4-Subsect">
    <w:name w:val="Head4-Subsect"/>
    <w:basedOn w:val="Head3-Bullet"/>
    <w:rsid w:val="008D00EC"/>
    <w:pPr>
      <w:numPr>
        <w:ilvl w:val="3"/>
      </w:numPr>
    </w:pPr>
    <w:rPr>
      <w:b/>
      <w:bCs/>
    </w:rPr>
  </w:style>
  <w:style w:type="paragraph" w:customStyle="1" w:styleId="Head5-Subsect">
    <w:name w:val="Head5-Subsect"/>
    <w:basedOn w:val="Head4-Subsect"/>
    <w:rsid w:val="008D00EC"/>
    <w:pPr>
      <w:numPr>
        <w:ilvl w:val="4"/>
      </w:numPr>
    </w:pPr>
  </w:style>
  <w:style w:type="paragraph" w:styleId="Revision">
    <w:name w:val="Revision"/>
    <w:hidden/>
    <w:uiPriority w:val="99"/>
    <w:semiHidden/>
    <w:rsid w:val="008D00EC"/>
    <w:pPr>
      <w:spacing w:after="0" w:line="240" w:lineRule="auto"/>
    </w:pPr>
    <w:rPr>
      <w:rFonts w:ascii="Calibri" w:eastAsia="Calibri" w:hAnsi="Calibri" w:cs="Times New Roman"/>
      <w:lang w:val="ro-RO"/>
    </w:rPr>
  </w:style>
  <w:style w:type="character" w:customStyle="1" w:styleId="FooterChar1">
    <w:name w:val="Footer Char1"/>
    <w:basedOn w:val="DefaultParagraphFont"/>
    <w:locked/>
    <w:rsid w:val="008D00EC"/>
    <w:rPr>
      <w:rFonts w:ascii="Times New Roman" w:eastAsia="Times New Roman" w:hAnsi="Times New Roman" w:cs="Times New Roman"/>
      <w:sz w:val="24"/>
      <w:szCs w:val="24"/>
    </w:rPr>
  </w:style>
  <w:style w:type="paragraph" w:styleId="NoSpacing">
    <w:name w:val="No Spacing"/>
    <w:uiPriority w:val="1"/>
    <w:qFormat/>
    <w:rsid w:val="008D00EC"/>
    <w:pPr>
      <w:spacing w:after="0" w:line="240" w:lineRule="auto"/>
    </w:pPr>
    <w:rPr>
      <w:rFonts w:ascii="Calibri" w:eastAsia="Calibri" w:hAnsi="Calibri" w:cs="Times New Roman"/>
      <w:lang w:val="ro-RO"/>
    </w:rPr>
  </w:style>
  <w:style w:type="character" w:customStyle="1" w:styleId="Heading6Char">
    <w:name w:val="Heading 6 Char"/>
    <w:basedOn w:val="DefaultParagraphFont"/>
    <w:link w:val="Heading6"/>
    <w:uiPriority w:val="9"/>
    <w:semiHidden/>
    <w:rsid w:val="002B13F4"/>
    <w:rPr>
      <w:rFonts w:asciiTheme="majorHAnsi" w:eastAsiaTheme="majorEastAsia" w:hAnsiTheme="majorHAnsi" w:cstheme="majorBidi"/>
      <w:i/>
      <w:iCs/>
      <w:color w:val="243F60" w:themeColor="accent1" w:themeShade="7F"/>
      <w:lang w:val="ro-RO"/>
    </w:rPr>
  </w:style>
  <w:style w:type="character" w:customStyle="1" w:styleId="AlineatChar">
    <w:name w:val="Alineat Char"/>
    <w:basedOn w:val="DefaultParagraphFont"/>
    <w:link w:val="Alineat"/>
    <w:locked/>
    <w:rsid w:val="00800CEF"/>
    <w:rPr>
      <w:rFonts w:ascii="Times New Roman" w:eastAsia="Times New Roman" w:hAnsi="Times New Roman"/>
      <w:iCs/>
      <w:noProof/>
      <w:szCs w:val="24"/>
      <w:lang w:eastAsia="sk-SK"/>
    </w:rPr>
  </w:style>
  <w:style w:type="paragraph" w:customStyle="1" w:styleId="Alineat">
    <w:name w:val="Alineat"/>
    <w:basedOn w:val="ListParagraph"/>
    <w:link w:val="AlineatChar"/>
    <w:qFormat/>
    <w:rsid w:val="00800CEF"/>
    <w:pPr>
      <w:spacing w:before="40" w:after="40" w:line="240" w:lineRule="auto"/>
      <w:ind w:left="680" w:hanging="396"/>
      <w:contextualSpacing w:val="0"/>
      <w:jc w:val="both"/>
    </w:pPr>
    <w:rPr>
      <w:rFonts w:ascii="Times New Roman" w:eastAsia="Times New Roman" w:hAnsi="Times New Roman" w:cstheme="minorBidi"/>
      <w:iCs/>
      <w:noProof/>
      <w:szCs w:val="24"/>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26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045186-2EED-44D6-82E4-56B2FB20C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7675</Words>
  <Characters>43751</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alina.carabulea</dc:creator>
  <cp:lastModifiedBy>MDRAP - AMPOCA UCSIT</cp:lastModifiedBy>
  <cp:revision>8</cp:revision>
  <cp:lastPrinted>2018-04-12T08:43:00Z</cp:lastPrinted>
  <dcterms:created xsi:type="dcterms:W3CDTF">2020-02-11T08:39:00Z</dcterms:created>
  <dcterms:modified xsi:type="dcterms:W3CDTF">2020-04-16T09:56:00Z</dcterms:modified>
</cp:coreProperties>
</file>